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9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20"/>
          <w:kern w:val="0"/>
          <w:sz w:val="36"/>
          <w:szCs w:val="36"/>
          <w:lang w:eastAsia="zh-CN"/>
        </w:rPr>
      </w:pPr>
      <w:bookmarkStart w:id="0" w:name="_Toc17462"/>
      <w:bookmarkStart w:id="1" w:name="_Toc1059"/>
      <w:bookmarkStart w:id="2" w:name="_Toc28672"/>
      <w:r>
        <w:rPr>
          <w:rFonts w:hint="eastAsia" w:asciiTheme="minorEastAsia" w:hAnsiTheme="minorEastAsia" w:eastAsiaTheme="minorEastAsia" w:cstheme="minorEastAsia"/>
          <w:b/>
          <w:bCs/>
          <w:color w:val="222222"/>
          <w:kern w:val="0"/>
          <w:sz w:val="36"/>
          <w:szCs w:val="36"/>
        </w:rPr>
        <w:t>太和华源医院信息化系统维保服务</w:t>
      </w:r>
      <w:r>
        <w:rPr>
          <w:rFonts w:hint="eastAsia" w:ascii="宋体" w:hAnsi="宋体" w:eastAsia="宋体" w:cs="宋体"/>
          <w:b/>
          <w:bCs/>
          <w:spacing w:val="20"/>
          <w:kern w:val="0"/>
          <w:sz w:val="36"/>
          <w:szCs w:val="36"/>
          <w:lang w:eastAsia="zh-CN"/>
        </w:rPr>
        <w:t>项目</w:t>
      </w:r>
    </w:p>
    <w:p w14:paraId="6E2011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cs="宋体"/>
          <w:b/>
          <w:bCs/>
          <w:spacing w:val="20"/>
          <w:kern w:val="0"/>
          <w:sz w:val="36"/>
          <w:szCs w:val="36"/>
          <w:lang w:eastAsia="zh-CN"/>
        </w:rPr>
        <w:t>采购</w:t>
      </w:r>
      <w:r>
        <w:rPr>
          <w:rFonts w:hint="eastAsia" w:ascii="宋体" w:hAnsi="宋体" w:eastAsia="宋体" w:cs="宋体"/>
          <w:b/>
          <w:bCs/>
          <w:spacing w:val="20"/>
          <w:kern w:val="0"/>
          <w:sz w:val="36"/>
          <w:szCs w:val="36"/>
          <w:lang w:eastAsia="zh-CN"/>
        </w:rPr>
        <w:t>招标公告</w:t>
      </w:r>
      <w:bookmarkStart w:id="3" w:name="_GoBack"/>
      <w:bookmarkEnd w:id="3"/>
      <w:r>
        <w:rPr>
          <w:rFonts w:hint="eastAsia" w:ascii="宋体" w:hAnsi="宋体" w:eastAsia="宋体" w:cs="宋体"/>
          <w:b/>
          <w:sz w:val="36"/>
          <w:szCs w:val="36"/>
        </w:rPr>
        <w:t xml:space="preserve"> </w:t>
      </w:r>
    </w:p>
    <w:p w14:paraId="3D9506A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p>
    <w:p w14:paraId="2FAF030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1.招标条件</w:t>
      </w:r>
    </w:p>
    <w:p w14:paraId="7F2FC29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本招标项目</w:t>
      </w: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太和华源医院信息化系统维保服务项目</w:t>
      </w:r>
      <w:r>
        <w:rPr>
          <w:rFonts w:hint="eastAsia" w:ascii="宋体" w:hAnsi="宋体" w:eastAsia="宋体" w:cs="宋体"/>
          <w:b w:val="0"/>
          <w:bCs/>
          <w:sz w:val="24"/>
          <w:szCs w:val="24"/>
        </w:rPr>
        <w:t>（项目名称），项目法人（业主）为</w:t>
      </w:r>
      <w:r>
        <w:rPr>
          <w:rFonts w:hint="eastAsia" w:ascii="宋体" w:hAnsi="宋体" w:eastAsia="宋体" w:cs="宋体"/>
          <w:b w:val="0"/>
          <w:bCs/>
          <w:sz w:val="24"/>
          <w:szCs w:val="24"/>
          <w:u w:val="single"/>
        </w:rPr>
        <w:t xml:space="preserve"> </w:t>
      </w:r>
      <w:r>
        <w:rPr>
          <w:rFonts w:hint="eastAsia" w:ascii="宋体" w:hAnsi="宋体" w:cs="宋体"/>
          <w:b w:val="0"/>
          <w:bCs/>
          <w:sz w:val="24"/>
          <w:szCs w:val="24"/>
          <w:u w:val="single"/>
          <w:lang w:val="en-US" w:eastAsia="zh-CN"/>
        </w:rPr>
        <w:t>太和华源医院</w:t>
      </w:r>
      <w:r>
        <w:rPr>
          <w:rFonts w:hint="eastAsia" w:ascii="宋体" w:hAnsi="宋体" w:eastAsia="宋体" w:cs="宋体"/>
          <w:b w:val="0"/>
          <w:bCs/>
          <w:color w:val="0D0D0D"/>
          <w:sz w:val="24"/>
          <w:szCs w:val="24"/>
          <w:u w:val="single"/>
          <w:lang w:val="en-US" w:eastAsia="zh-CN"/>
        </w:rPr>
        <w:t xml:space="preserve"> </w:t>
      </w:r>
      <w:r>
        <w:rPr>
          <w:rFonts w:hint="eastAsia" w:ascii="宋体" w:hAnsi="宋体" w:eastAsia="宋体" w:cs="宋体"/>
          <w:b w:val="0"/>
          <w:bCs/>
          <w:sz w:val="24"/>
          <w:szCs w:val="24"/>
        </w:rPr>
        <w:t>，招标人为</w:t>
      </w:r>
      <w:r>
        <w:rPr>
          <w:rFonts w:hint="eastAsia" w:ascii="宋体" w:hAnsi="宋体" w:eastAsia="宋体" w:cs="宋体"/>
          <w:b w:val="0"/>
          <w:bCs/>
          <w:sz w:val="24"/>
          <w:szCs w:val="24"/>
          <w:u w:val="single"/>
          <w:lang w:val="en-US" w:eastAsia="zh-CN"/>
        </w:rPr>
        <w:t xml:space="preserve"> 安徽华源医药集团股份有限公司 </w:t>
      </w:r>
      <w:r>
        <w:rPr>
          <w:rFonts w:hint="eastAsia" w:ascii="宋体" w:hAnsi="宋体" w:eastAsia="宋体" w:cs="宋体"/>
          <w:b w:val="0"/>
          <w:bCs/>
          <w:sz w:val="24"/>
          <w:szCs w:val="24"/>
        </w:rPr>
        <w:t>，建设资金</w:t>
      </w:r>
      <w:r>
        <w:rPr>
          <w:rFonts w:hint="eastAsia" w:ascii="宋体" w:hAnsi="宋体" w:eastAsia="宋体" w:cs="宋体"/>
          <w:b w:val="0"/>
          <w:bCs/>
          <w:sz w:val="24"/>
          <w:szCs w:val="24"/>
          <w:lang w:eastAsia="zh-CN"/>
        </w:rPr>
        <w:t>来自</w:t>
      </w:r>
      <w:r>
        <w:rPr>
          <w:rFonts w:hint="eastAsia" w:ascii="宋体" w:hAnsi="宋体" w:eastAsia="宋体" w:cs="宋体"/>
          <w:b w:val="0"/>
          <w:bCs/>
          <w:sz w:val="24"/>
          <w:szCs w:val="24"/>
          <w:u w:val="single"/>
          <w:lang w:val="en-US" w:eastAsia="zh-CN"/>
        </w:rPr>
        <w:t xml:space="preserve"> 企业</w:t>
      </w:r>
      <w:r>
        <w:rPr>
          <w:rFonts w:hint="eastAsia" w:ascii="宋体" w:hAnsi="宋体" w:eastAsia="宋体" w:cs="宋体"/>
          <w:b w:val="0"/>
          <w:bCs/>
          <w:color w:val="000000"/>
          <w:sz w:val="24"/>
          <w:szCs w:val="24"/>
          <w:u w:val="single"/>
        </w:rPr>
        <w:t>自筹</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sz w:val="24"/>
          <w:szCs w:val="24"/>
        </w:rPr>
        <w:t>（资金来源），项目出资比例为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100%</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。项目已具备招标条件，现对该项目的施工进行公开招标。</w:t>
      </w:r>
    </w:p>
    <w:p w14:paraId="7A0F665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p>
    <w:p w14:paraId="1A99571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2.项目概况与招标范围</w:t>
      </w:r>
    </w:p>
    <w:p w14:paraId="798D8BA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default" w:ascii="宋体" w:hAnsi="宋体" w:eastAsia="宋体" w:cs="宋体"/>
          <w:b w:val="0"/>
          <w:bCs/>
          <w:color w:val="auto"/>
          <w:sz w:val="24"/>
          <w:szCs w:val="24"/>
          <w:u w:val="single"/>
          <w:lang w:val="en-US" w:eastAsia="zh-CN"/>
        </w:rPr>
      </w:pPr>
      <w:r>
        <w:rPr>
          <w:rFonts w:hint="eastAsia" w:ascii="宋体" w:hAnsi="宋体" w:eastAsia="宋体" w:cs="宋体"/>
          <w:b w:val="0"/>
          <w:bCs/>
          <w:sz w:val="24"/>
          <w:szCs w:val="24"/>
        </w:rPr>
        <w:t xml:space="preserve">2.1 </w:t>
      </w:r>
      <w:r>
        <w:rPr>
          <w:rFonts w:hint="eastAsia" w:ascii="宋体" w:hAnsi="宋体" w:cs="宋体"/>
          <w:b w:val="0"/>
          <w:bCs/>
          <w:sz w:val="24"/>
          <w:szCs w:val="24"/>
          <w:lang w:eastAsia="zh-CN"/>
        </w:rPr>
        <w:t>项目名称</w:t>
      </w:r>
      <w:r>
        <w:rPr>
          <w:rFonts w:hint="eastAsia" w:ascii="宋体" w:hAnsi="宋体" w:eastAsia="宋体" w:cs="宋体"/>
          <w:b w:val="0"/>
          <w:bCs/>
          <w:sz w:val="24"/>
          <w:szCs w:val="24"/>
        </w:rPr>
        <w:t>:</w:t>
      </w:r>
      <w:r>
        <w:rPr>
          <w:rFonts w:hint="eastAsia" w:ascii="宋体" w:hAnsi="宋体" w:eastAsia="宋体" w:cs="宋体"/>
          <w:b w:val="0"/>
          <w:bCs/>
          <w:color w:val="auto"/>
          <w:sz w:val="24"/>
          <w:szCs w:val="24"/>
          <w:u w:val="single"/>
          <w:lang w:val="en-US" w:eastAsia="zh-CN"/>
        </w:rPr>
        <w:t xml:space="preserve"> </w:t>
      </w:r>
      <w:r>
        <w:rPr>
          <w:rFonts w:hint="eastAsia" w:ascii="宋体" w:hAnsi="宋体" w:cs="宋体"/>
          <w:b w:val="0"/>
          <w:bCs/>
          <w:sz w:val="24"/>
          <w:szCs w:val="24"/>
          <w:u w:val="single"/>
          <w:lang w:val="en-US" w:eastAsia="zh-CN"/>
        </w:rPr>
        <w:t>太和华源医院信息化系统维保服务项目</w:t>
      </w:r>
    </w:p>
    <w:p w14:paraId="49EE45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 xml:space="preserve">2.2 </w:t>
      </w:r>
      <w:r>
        <w:rPr>
          <w:rFonts w:hint="eastAsia" w:ascii="宋体" w:hAnsi="宋体" w:cs="宋体"/>
          <w:b w:val="0"/>
          <w:bCs/>
          <w:sz w:val="24"/>
          <w:szCs w:val="24"/>
          <w:lang w:eastAsia="zh-CN"/>
        </w:rPr>
        <w:t>项目</w:t>
      </w:r>
      <w:r>
        <w:rPr>
          <w:rFonts w:hint="eastAsia" w:ascii="宋体" w:hAnsi="宋体" w:eastAsia="宋体" w:cs="宋体"/>
          <w:b w:val="0"/>
          <w:bCs/>
          <w:sz w:val="24"/>
          <w:szCs w:val="24"/>
        </w:rPr>
        <w:t>地点:</w:t>
      </w:r>
      <w:r>
        <w:rPr>
          <w:rFonts w:hint="eastAsia" w:ascii="宋体" w:hAnsi="宋体" w:eastAsia="宋体" w:cs="宋体"/>
          <w:b w:val="0"/>
          <w:bCs/>
          <w:color w:val="auto"/>
          <w:sz w:val="24"/>
          <w:szCs w:val="24"/>
          <w:u w:val="single"/>
          <w:lang w:val="en-US" w:eastAsia="zh-CN"/>
        </w:rPr>
        <w:t xml:space="preserve"> </w:t>
      </w:r>
      <w:r>
        <w:rPr>
          <w:rFonts w:hint="eastAsia" w:ascii="宋体" w:hAnsi="宋体" w:cs="宋体"/>
          <w:sz w:val="24"/>
          <w:szCs w:val="24"/>
          <w:u w:val="single"/>
          <w:lang w:val="en-US" w:eastAsia="zh-CN"/>
        </w:rPr>
        <w:t>太和华源医院院内</w:t>
      </w:r>
    </w:p>
    <w:p w14:paraId="085FDA6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default" w:ascii="宋体" w:hAnsi="宋体" w:eastAsia="宋体" w:cs="宋体"/>
          <w:b w:val="0"/>
          <w:bCs/>
          <w:color w:val="auto"/>
          <w:sz w:val="24"/>
          <w:szCs w:val="24"/>
          <w:u w:val="single"/>
          <w:lang w:val="en-US"/>
        </w:rPr>
      </w:pPr>
      <w:r>
        <w:rPr>
          <w:rFonts w:hint="eastAsia" w:ascii="宋体" w:hAnsi="宋体" w:eastAsia="宋体" w:cs="宋体"/>
          <w:b w:val="0"/>
          <w:bCs/>
          <w:sz w:val="24"/>
          <w:szCs w:val="24"/>
        </w:rPr>
        <w:t>2.3</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项目</w:t>
      </w:r>
      <w:r>
        <w:rPr>
          <w:rFonts w:hint="eastAsia" w:ascii="宋体" w:hAnsi="宋体" w:cs="宋体"/>
          <w:b w:val="0"/>
          <w:bCs/>
          <w:sz w:val="24"/>
          <w:szCs w:val="24"/>
          <w:lang w:eastAsia="zh-CN"/>
        </w:rPr>
        <w:t>概况</w:t>
      </w:r>
      <w:r>
        <w:rPr>
          <w:rFonts w:hint="eastAsia" w:ascii="宋体" w:hAnsi="宋体" w:eastAsia="宋体" w:cs="宋体"/>
          <w:b w:val="0"/>
          <w:bCs/>
          <w:sz w:val="24"/>
          <w:szCs w:val="24"/>
        </w:rPr>
        <w:t>:</w:t>
      </w:r>
      <w:r>
        <w:rPr>
          <w:rFonts w:hint="eastAsia" w:ascii="宋体" w:hAnsi="宋体" w:eastAsia="宋体" w:cs="宋体"/>
          <w:b w:val="0"/>
          <w:bCs/>
          <w:sz w:val="24"/>
          <w:szCs w:val="24"/>
          <w:u w:val="single"/>
          <w:lang w:val="en-US" w:eastAsia="zh-CN"/>
        </w:rPr>
        <w:t xml:space="preserve"> 太和华源医院信息化系统维保服务项目</w:t>
      </w:r>
    </w:p>
    <w:p w14:paraId="380FE39E">
      <w:pPr>
        <w:widowControl/>
        <w:spacing w:line="360" w:lineRule="auto"/>
        <w:ind w:firstLine="240" w:firstLineChars="100"/>
        <w:jc w:val="left"/>
        <w:rPr>
          <w:rFonts w:hint="eastAsia" w:asciiTheme="minorEastAsia" w:hAnsiTheme="minorEastAsia" w:eastAsiaTheme="minorEastAsia" w:cstheme="minorEastAsia"/>
          <w:b w:val="0"/>
          <w:bCs w:val="0"/>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 xml:space="preserve">4 </w:t>
      </w:r>
      <w:r>
        <w:rPr>
          <w:rFonts w:hint="eastAsia" w:ascii="宋体" w:hAnsi="宋体" w:eastAsia="宋体" w:cs="宋体"/>
          <w:b w:val="0"/>
          <w:bCs/>
          <w:sz w:val="24"/>
          <w:szCs w:val="24"/>
        </w:rPr>
        <w:t>招标范围：</w:t>
      </w:r>
      <w:r>
        <w:rPr>
          <w:rFonts w:hint="eastAsia" w:asciiTheme="minorEastAsia" w:hAnsiTheme="minorEastAsia" w:eastAsiaTheme="minorEastAsia" w:cstheme="minorEastAsia"/>
          <w:sz w:val="24"/>
          <w:szCs w:val="24"/>
        </w:rPr>
        <w:t>对太和华源医院信息化系统所涉及的服务器硬件设备、操作系统、数据库、行业软件等软硬件系统等方面的故障提供预防式服务、故障响应服务、诊断及排除修复服务，以保障软硬件平台系统和业务软件的稳定运行。根据招标人要求，采取必要的服务措施，尽快修复故障，恢复设备和软件的正常运行。</w:t>
      </w:r>
    </w:p>
    <w:p w14:paraId="11B2B13C">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 xml:space="preserve">2.5 </w:t>
      </w:r>
      <w:r>
        <w:rPr>
          <w:rFonts w:hint="eastAsia" w:asciiTheme="minorEastAsia" w:hAnsiTheme="minorEastAsia" w:eastAsiaTheme="minorEastAsia" w:cstheme="minorEastAsia"/>
          <w:b w:val="0"/>
          <w:bCs w:val="0"/>
          <w:color w:val="222222"/>
          <w:kern w:val="0"/>
          <w:sz w:val="24"/>
          <w:szCs w:val="24"/>
        </w:rPr>
        <w:t>服务范围：</w:t>
      </w:r>
    </w:p>
    <w:p w14:paraId="78D282F7">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2.5.1</w:t>
      </w:r>
      <w:r>
        <w:rPr>
          <w:rFonts w:hint="eastAsia" w:asciiTheme="minorEastAsia" w:hAnsiTheme="minorEastAsia" w:eastAsiaTheme="minorEastAsia" w:cstheme="minorEastAsia"/>
          <w:b w:val="0"/>
          <w:bCs w:val="0"/>
          <w:color w:val="222222"/>
          <w:kern w:val="0"/>
          <w:sz w:val="24"/>
          <w:szCs w:val="24"/>
        </w:rPr>
        <w:t>、</w:t>
      </w:r>
      <w:r>
        <w:rPr>
          <w:rFonts w:hint="eastAsia" w:asciiTheme="minorEastAsia" w:hAnsiTheme="minorEastAsia" w:eastAsiaTheme="minorEastAsia" w:cstheme="minorEastAsia"/>
          <w:b w:val="0"/>
          <w:bCs w:val="0"/>
          <w:sz w:val="24"/>
          <w:szCs w:val="24"/>
        </w:rPr>
        <w:t>超融合服务器专业运维：负责监控和管理医院超融合服务器设备的维护、管理、配置、故障排除等相关基本运维工作。</w:t>
      </w:r>
    </w:p>
    <w:p w14:paraId="3F7D0F7C">
      <w:pPr>
        <w:autoSpaceDE w:val="0"/>
        <w:autoSpaceDN w:val="0"/>
        <w:adjustRightInd w:val="0"/>
        <w:spacing w:line="360" w:lineRule="auto"/>
        <w:ind w:firstLine="240" w:firstLineChars="1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.5.2</w:t>
      </w:r>
      <w:r>
        <w:rPr>
          <w:rFonts w:hint="eastAsia" w:asciiTheme="minorEastAsia" w:hAnsiTheme="minorEastAsia" w:eastAsiaTheme="minorEastAsia" w:cstheme="minorEastAsia"/>
          <w:b w:val="0"/>
          <w:bCs w:val="0"/>
          <w:sz w:val="24"/>
          <w:szCs w:val="24"/>
        </w:rPr>
        <w:t>、完成院内现场业务系统（包括HIS、LIS、PACS、EMR等），详见附件。负责数据的存储、备份和恢复，确保数据的安全性和完整性，针对院内在用核心业务系统数据库的合理优化、巡检、运维工作，处理索引重构、数据备份、异常处理等，保障院内核心业务系统数据库环境稳定。保障业务系统稳定，协调各类业务系统维护工作，在系统出现故障或问题时，及时进行故障排查和问题处理，尽快恢复系统的正常运行。</w:t>
      </w:r>
    </w:p>
    <w:p w14:paraId="030D8C7E">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2.5.</w:t>
      </w:r>
      <w:r>
        <w:rPr>
          <w:rFonts w:hint="eastAsia" w:asciiTheme="minorEastAsia" w:hAnsiTheme="minorEastAsia" w:eastAsiaTheme="minorEastAsia" w:cstheme="minorEastAsia"/>
          <w:b w:val="0"/>
          <w:bCs w:val="0"/>
          <w:color w:val="222222"/>
          <w:kern w:val="0"/>
          <w:sz w:val="24"/>
          <w:szCs w:val="24"/>
        </w:rPr>
        <w:t>3、非故障类需求，包括系统软件升级以及现场其他实际问题。在接收到升级需求和现场其他实际问题的进行相应的需求调研工作。</w:t>
      </w:r>
    </w:p>
    <w:p w14:paraId="4369FC7D">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2.5.</w:t>
      </w:r>
      <w:r>
        <w:rPr>
          <w:rFonts w:hint="eastAsia" w:asciiTheme="minorEastAsia" w:hAnsiTheme="minorEastAsia" w:eastAsiaTheme="minorEastAsia" w:cstheme="minorEastAsia"/>
          <w:b w:val="0"/>
          <w:bCs w:val="0"/>
          <w:color w:val="222222"/>
          <w:kern w:val="0"/>
          <w:sz w:val="24"/>
          <w:szCs w:val="24"/>
        </w:rPr>
        <w:t>4、对项目维保内容依据分级保护机密级管理规范要求，进行日常保密运维，主要包含涉密人员管理、安全保密培训、运行安全事件的管理、审计日志审查、安全报告生成等。</w:t>
      </w:r>
    </w:p>
    <w:p w14:paraId="6996D20C">
      <w:pPr>
        <w:autoSpaceDE w:val="0"/>
        <w:autoSpaceDN w:val="0"/>
        <w:adjustRightInd w:val="0"/>
        <w:spacing w:line="360" w:lineRule="auto"/>
        <w:ind w:firstLine="240" w:firstLineChars="100"/>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2.5.</w:t>
      </w:r>
      <w:r>
        <w:rPr>
          <w:rFonts w:hint="eastAsia" w:asciiTheme="minorEastAsia" w:hAnsiTheme="minorEastAsia" w:eastAsiaTheme="minorEastAsia" w:cstheme="minorEastAsia"/>
          <w:b w:val="0"/>
          <w:bCs w:val="0"/>
          <w:kern w:val="0"/>
          <w:sz w:val="24"/>
          <w:szCs w:val="24"/>
        </w:rPr>
        <w:t>5、</w:t>
      </w:r>
      <w:r>
        <w:rPr>
          <w:rFonts w:hint="eastAsia" w:asciiTheme="minorEastAsia" w:hAnsiTheme="minorEastAsia" w:eastAsiaTheme="minorEastAsia" w:cstheme="minorEastAsia"/>
          <w:b w:val="0"/>
          <w:bCs w:val="0"/>
          <w:sz w:val="24"/>
          <w:szCs w:val="24"/>
        </w:rPr>
        <w:t>接口类，</w:t>
      </w:r>
      <w:r>
        <w:rPr>
          <w:rFonts w:hint="eastAsia" w:asciiTheme="minorEastAsia" w:hAnsiTheme="minorEastAsia" w:eastAsiaTheme="minorEastAsia" w:cstheme="minorEastAsia"/>
          <w:b w:val="0"/>
          <w:bCs w:val="0"/>
          <w:kern w:val="0"/>
          <w:sz w:val="24"/>
          <w:szCs w:val="24"/>
        </w:rPr>
        <w:t>国家以及省市县各级行政等部门要求的政策类接口调整免费（需提供相关行政主管部门下发的红头文件）。其他第三方软件及新增设备类接口（包括且不限于LIS、PACS、体检、血透等）价格需在投标文件中明确说明并做出承诺。</w:t>
      </w:r>
    </w:p>
    <w:p w14:paraId="016222BC">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 xml:space="preserve">2.6 </w:t>
      </w:r>
      <w:r>
        <w:rPr>
          <w:rFonts w:hint="eastAsia" w:asciiTheme="minorEastAsia" w:hAnsiTheme="minorEastAsia" w:eastAsiaTheme="minorEastAsia" w:cstheme="minorEastAsia"/>
          <w:b w:val="0"/>
          <w:bCs w:val="0"/>
          <w:color w:val="222222"/>
          <w:kern w:val="0"/>
          <w:sz w:val="24"/>
          <w:szCs w:val="24"/>
        </w:rPr>
        <w:t>驻点及人数要求：无驻点人员。</w:t>
      </w:r>
    </w:p>
    <w:p w14:paraId="052163C9">
      <w:pPr>
        <w:widowControl/>
        <w:spacing w:line="360" w:lineRule="auto"/>
        <w:ind w:firstLine="240" w:firstLineChars="100"/>
        <w:jc w:val="left"/>
        <w:rPr>
          <w:rFonts w:hint="eastAsia" w:asciiTheme="minorEastAsia" w:hAnsiTheme="minorEastAsia" w:eastAsiaTheme="minorEastAsia" w:cstheme="minorEastAsia"/>
          <w:b w:val="0"/>
          <w:bCs w:val="0"/>
          <w:color w:val="222222"/>
          <w:kern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 xml:space="preserve">2.7 </w:t>
      </w:r>
      <w:r>
        <w:rPr>
          <w:rFonts w:hint="eastAsia" w:asciiTheme="minorEastAsia" w:hAnsiTheme="minorEastAsia" w:eastAsiaTheme="minorEastAsia" w:cstheme="minorEastAsia"/>
          <w:b w:val="0"/>
          <w:bCs w:val="0"/>
          <w:color w:val="222222"/>
          <w:kern w:val="0"/>
          <w:sz w:val="24"/>
          <w:szCs w:val="24"/>
        </w:rPr>
        <w:t>服务履行期限：</w:t>
      </w:r>
    </w:p>
    <w:p w14:paraId="236EF9C8">
      <w:pPr>
        <w:pStyle w:val="5"/>
        <w:ind w:firstLine="720" w:firstLineChars="3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维保服务履行期限为</w:t>
      </w:r>
      <w:r>
        <w:rPr>
          <w:rFonts w:hint="eastAsia" w:asciiTheme="minorEastAsia" w:hAnsiTheme="minorEastAsia" w:eastAsiaTheme="minorEastAsia" w:cstheme="minorEastAsia"/>
          <w:b w:val="0"/>
          <w:bCs w:val="0"/>
          <w:sz w:val="24"/>
          <w:szCs w:val="24"/>
          <w:u w:val="single"/>
        </w:rPr>
        <w:t>叁年</w:t>
      </w:r>
      <w:r>
        <w:rPr>
          <w:rFonts w:hint="eastAsia" w:asciiTheme="minorEastAsia" w:hAnsiTheme="minorEastAsia" w:eastAsiaTheme="minorEastAsia" w:cstheme="minorEastAsia"/>
          <w:b w:val="0"/>
          <w:bCs w:val="0"/>
          <w:sz w:val="24"/>
          <w:szCs w:val="24"/>
        </w:rPr>
        <w:t>，合同一年一签。 （维保服务费计费报价规则为每年度计费报价）。</w:t>
      </w:r>
    </w:p>
    <w:p w14:paraId="0C3CD2D7">
      <w:pPr>
        <w:autoSpaceDE w:val="0"/>
        <w:autoSpaceDN w:val="0"/>
        <w:adjustRightInd w:val="0"/>
        <w:spacing w:line="360" w:lineRule="auto"/>
        <w:ind w:firstLine="240" w:firstLineChars="100"/>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 xml:space="preserve">2.8 </w:t>
      </w:r>
      <w:r>
        <w:rPr>
          <w:rFonts w:hint="eastAsia" w:asciiTheme="minorEastAsia" w:hAnsiTheme="minorEastAsia" w:eastAsiaTheme="minorEastAsia" w:cstheme="minorEastAsia"/>
          <w:b w:val="0"/>
          <w:bCs w:val="0"/>
          <w:kern w:val="0"/>
          <w:sz w:val="24"/>
          <w:szCs w:val="24"/>
        </w:rPr>
        <w:t>考核指标体系</w:t>
      </w:r>
    </w:p>
    <w:p w14:paraId="2B382E21">
      <w:pPr>
        <w:autoSpaceDE w:val="0"/>
        <w:autoSpaceDN w:val="0"/>
        <w:adjustRightInd w:val="0"/>
        <w:spacing w:line="360" w:lineRule="auto"/>
        <w:ind w:firstLine="720" w:firstLineChars="300"/>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本考核办法适用于对太和华源医院信息化项目维保在合同履行期内运维情况的季度综合考评，考核内容为运维服务合同约定范围。</w:t>
      </w:r>
    </w:p>
    <w:p w14:paraId="4B5BE27C">
      <w:pPr>
        <w:autoSpaceDE w:val="0"/>
        <w:autoSpaceDN w:val="0"/>
        <w:adjustRightInd w:val="0"/>
        <w:spacing w:line="360" w:lineRule="auto"/>
        <w:ind w:firstLine="720" w:firstLineChars="300"/>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sz w:val="24"/>
          <w:szCs w:val="24"/>
        </w:rPr>
        <w:t>指标体系：包括文档质量、服务质量、重大要务保障等。由</w:t>
      </w:r>
      <w:r>
        <w:rPr>
          <w:rFonts w:hint="eastAsia" w:asciiTheme="minorEastAsia" w:hAnsiTheme="minorEastAsia" w:eastAsiaTheme="minorEastAsia" w:cstheme="minorEastAsia"/>
          <w:b w:val="0"/>
          <w:bCs w:val="0"/>
          <w:kern w:val="0"/>
          <w:sz w:val="24"/>
          <w:szCs w:val="24"/>
        </w:rPr>
        <w:t>医院信息科每季度就运维服务人员完成情况进行评定，投标人需于投标文件中提供包括但不限于以上指标体系的服务方案。</w:t>
      </w:r>
    </w:p>
    <w:p w14:paraId="6D934A64">
      <w:pPr>
        <w:autoSpaceDE w:val="0"/>
        <w:autoSpaceDN w:val="0"/>
        <w:adjustRightInd w:val="0"/>
        <w:spacing w:line="360" w:lineRule="auto"/>
        <w:ind w:firstLine="720" w:firstLineChars="3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如服务方达不到院方季度考核，院方有权终止合同，并由服务方承担相应责任。</w:t>
      </w:r>
    </w:p>
    <w:p w14:paraId="49700FB8">
      <w:pPr>
        <w:widowControl/>
        <w:tabs>
          <w:tab w:val="left" w:pos="720"/>
        </w:tabs>
        <w:spacing w:line="360" w:lineRule="auto"/>
        <w:ind w:firstLine="240" w:firstLineChars="1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222222"/>
          <w:kern w:val="0"/>
          <w:sz w:val="24"/>
          <w:szCs w:val="24"/>
          <w:lang w:val="en-US" w:eastAsia="zh-CN"/>
        </w:rPr>
        <w:t xml:space="preserve">2.9 </w:t>
      </w:r>
      <w:r>
        <w:rPr>
          <w:rFonts w:hint="eastAsia" w:asciiTheme="minorEastAsia" w:hAnsiTheme="minorEastAsia" w:eastAsiaTheme="minorEastAsia" w:cstheme="minorEastAsia"/>
          <w:b w:val="0"/>
          <w:bCs w:val="0"/>
          <w:color w:val="222222"/>
          <w:kern w:val="0"/>
          <w:sz w:val="24"/>
          <w:szCs w:val="24"/>
        </w:rPr>
        <w:t>信息化系统清单：详见附件。</w:t>
      </w:r>
    </w:p>
    <w:p w14:paraId="6D5C9FC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cs="宋体" w:eastAsiaTheme="minorEastAsia"/>
          <w:b/>
          <w:bCs w:val="0"/>
          <w:sz w:val="24"/>
          <w:szCs w:val="24"/>
          <w:u w:val="single"/>
          <w:lang w:eastAsia="zh-CN"/>
        </w:rPr>
      </w:pPr>
      <w:r>
        <w:rPr>
          <w:rFonts w:hint="eastAsia" w:ascii="宋体" w:hAnsi="宋体" w:eastAsia="宋体" w:cs="宋体"/>
          <w:b w:val="0"/>
          <w:bCs/>
          <w:sz w:val="24"/>
          <w:szCs w:val="24"/>
        </w:rPr>
        <w:t>2.</w:t>
      </w: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标段划分:</w:t>
      </w: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none"/>
        </w:rPr>
        <w:t>一个标段</w:t>
      </w:r>
      <w:r>
        <w:rPr>
          <w:rFonts w:hint="eastAsia" w:ascii="宋体" w:hAnsi="宋体" w:cs="宋体"/>
          <w:b w:val="0"/>
          <w:bCs/>
          <w:sz w:val="24"/>
          <w:szCs w:val="24"/>
          <w:u w:val="none"/>
          <w:lang w:eastAsia="zh-CN"/>
        </w:rPr>
        <w:t>，</w:t>
      </w:r>
      <w:r>
        <w:rPr>
          <w:rFonts w:hint="eastAsia" w:asciiTheme="minorEastAsia" w:hAnsiTheme="minorEastAsia" w:eastAsiaTheme="minorEastAsia" w:cstheme="minorEastAsia"/>
          <w:b w:val="0"/>
          <w:bCs/>
          <w:sz w:val="24"/>
          <w:szCs w:val="24"/>
        </w:rPr>
        <w:t>本项目不接受联合体投标</w:t>
      </w:r>
      <w:r>
        <w:rPr>
          <w:rFonts w:hint="eastAsia" w:asciiTheme="minorEastAsia" w:hAnsiTheme="minorEastAsia" w:eastAsiaTheme="minorEastAsia" w:cstheme="minorEastAsia"/>
          <w:b w:val="0"/>
          <w:bCs/>
          <w:sz w:val="24"/>
          <w:szCs w:val="24"/>
          <w:lang w:eastAsia="zh-CN"/>
        </w:rPr>
        <w:t>。</w:t>
      </w:r>
    </w:p>
    <w:p w14:paraId="3B0C48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rPr>
        <w:t>2.</w:t>
      </w:r>
      <w:r>
        <w:rPr>
          <w:rFonts w:hint="eastAsia" w:ascii="宋体" w:hAnsi="宋体" w:cs="宋体"/>
          <w:b w:val="0"/>
          <w:bCs/>
          <w:sz w:val="24"/>
          <w:szCs w:val="24"/>
          <w:lang w:val="en-US" w:eastAsia="zh-CN"/>
        </w:rPr>
        <w:t>11 招</w:t>
      </w:r>
      <w:r>
        <w:rPr>
          <w:rFonts w:hint="eastAsia" w:ascii="宋体" w:hAnsi="宋体" w:cs="宋体"/>
          <w:bCs/>
          <w:color w:val="auto"/>
          <w:sz w:val="24"/>
          <w:szCs w:val="24"/>
          <w:lang w:eastAsia="zh-CN"/>
        </w:rPr>
        <w:t>标结果的复议</w:t>
      </w:r>
      <w:r>
        <w:rPr>
          <w:rFonts w:hint="eastAsia" w:ascii="宋体" w:hAnsi="宋体" w:cs="宋体"/>
          <w:b/>
          <w:bCs w:val="0"/>
          <w:color w:val="auto"/>
          <w:sz w:val="24"/>
          <w:szCs w:val="24"/>
          <w:lang w:eastAsia="zh-CN"/>
        </w:rPr>
        <w:t>（无复议程序）</w:t>
      </w:r>
      <w:r>
        <w:rPr>
          <w:rFonts w:hint="eastAsia" w:ascii="宋体" w:hAnsi="宋体" w:eastAsia="宋体" w:cs="宋体"/>
          <w:b w:val="0"/>
          <w:bCs/>
          <w:sz w:val="24"/>
          <w:szCs w:val="24"/>
          <w:u w:val="none"/>
          <w:lang w:val="en-US" w:eastAsia="zh-CN"/>
        </w:rPr>
        <w:t>：</w:t>
      </w:r>
      <w:r>
        <w:rPr>
          <w:rFonts w:hint="eastAsia" w:ascii="宋体" w:hAnsi="宋体" w:cs="宋体"/>
          <w:bCs/>
          <w:color w:val="auto"/>
          <w:spacing w:val="0"/>
          <w:sz w:val="24"/>
          <w:szCs w:val="24"/>
          <w:lang w:eastAsia="zh-CN"/>
        </w:rPr>
        <w:t>依照评分标准的结果为准，其他不予解释</w:t>
      </w:r>
      <w:r>
        <w:rPr>
          <w:rFonts w:hint="eastAsia" w:ascii="宋体" w:hAnsi="宋体" w:eastAsia="宋体" w:cs="宋体"/>
          <w:sz w:val="24"/>
          <w:szCs w:val="24"/>
          <w:lang w:eastAsia="zh-CN"/>
        </w:rPr>
        <w:t>。</w:t>
      </w:r>
    </w:p>
    <w:p w14:paraId="2453CEC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p>
    <w:p w14:paraId="54CEF03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rPr>
        <w:t>3.投标人资格要求</w:t>
      </w:r>
      <w:r>
        <w:rPr>
          <w:rFonts w:hint="eastAsia" w:ascii="宋体" w:hAnsi="宋体" w:cs="宋体"/>
          <w:b/>
          <w:bCs w:val="0"/>
          <w:sz w:val="24"/>
          <w:szCs w:val="24"/>
          <w:lang w:eastAsia="zh-CN"/>
        </w:rPr>
        <w:t>（资格后审）</w:t>
      </w:r>
    </w:p>
    <w:p w14:paraId="6957A8A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cs="宋体" w:eastAsiaTheme="minorEastAsia"/>
          <w:b w:val="0"/>
          <w:bCs/>
          <w:color w:val="000000"/>
          <w:sz w:val="24"/>
          <w:szCs w:val="24"/>
          <w:lang w:eastAsia="zh-CN"/>
        </w:rPr>
      </w:pPr>
      <w:r>
        <w:rPr>
          <w:rFonts w:hint="eastAsia" w:ascii="宋体" w:hAnsi="宋体" w:eastAsia="宋体" w:cs="宋体"/>
          <w:b w:val="0"/>
          <w:bCs/>
          <w:sz w:val="24"/>
          <w:szCs w:val="24"/>
        </w:rPr>
        <w:t>3.1</w:t>
      </w:r>
      <w:r>
        <w:rPr>
          <w:rFonts w:hint="eastAsia" w:ascii="宋体" w:hAnsi="宋体" w:cs="宋体"/>
          <w:b w:val="0"/>
          <w:bCs/>
          <w:sz w:val="24"/>
          <w:szCs w:val="24"/>
          <w:lang w:val="en-US" w:eastAsia="zh-CN"/>
        </w:rPr>
        <w:t xml:space="preserve"> </w:t>
      </w:r>
      <w:r>
        <w:rPr>
          <w:rFonts w:hint="eastAsia" w:asciiTheme="minorEastAsia" w:hAnsiTheme="minorEastAsia" w:eastAsiaTheme="minorEastAsia" w:cstheme="minorEastAsia"/>
          <w:b w:val="0"/>
          <w:bCs w:val="0"/>
          <w:color w:val="222222"/>
          <w:kern w:val="0"/>
          <w:sz w:val="24"/>
          <w:szCs w:val="24"/>
        </w:rPr>
        <w:t>投标人</w:t>
      </w:r>
      <w:r>
        <w:rPr>
          <w:rFonts w:hint="eastAsia" w:asciiTheme="minorEastAsia" w:hAnsiTheme="minorEastAsia" w:eastAsiaTheme="minorEastAsia" w:cstheme="minorEastAsia"/>
          <w:b w:val="0"/>
          <w:bCs w:val="0"/>
          <w:color w:val="222222"/>
          <w:kern w:val="0"/>
          <w:sz w:val="24"/>
          <w:szCs w:val="24"/>
          <w:lang w:eastAsia="zh-CN"/>
        </w:rPr>
        <w:t>需</w:t>
      </w:r>
      <w:r>
        <w:rPr>
          <w:rFonts w:hint="eastAsia" w:asciiTheme="minorEastAsia" w:hAnsiTheme="minorEastAsia" w:eastAsiaTheme="minorEastAsia" w:cstheme="minorEastAsia"/>
          <w:b w:val="0"/>
          <w:bCs/>
          <w:sz w:val="24"/>
          <w:szCs w:val="24"/>
        </w:rPr>
        <w:t>满足《中华人民共和国政府采购法》第二十二条规定</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val="0"/>
          <w:color w:val="222222"/>
          <w:kern w:val="0"/>
          <w:sz w:val="24"/>
          <w:szCs w:val="24"/>
        </w:rPr>
        <w:t>是工商行政管理机关批准成立的法人企业，具备独立资格、有独立承担民事责任的能力，具备合法有效的营业执照</w:t>
      </w:r>
      <w:r>
        <w:rPr>
          <w:rFonts w:hint="eastAsia" w:asciiTheme="minorEastAsia" w:hAnsiTheme="minorEastAsia" w:eastAsiaTheme="minorEastAsia" w:cstheme="minorEastAsia"/>
          <w:b w:val="0"/>
          <w:bCs w:val="0"/>
          <w:color w:val="222222"/>
          <w:kern w:val="0"/>
          <w:sz w:val="24"/>
          <w:szCs w:val="24"/>
          <w:lang w:eastAsia="zh-CN"/>
        </w:rPr>
        <w:t>。</w:t>
      </w:r>
    </w:p>
    <w:p w14:paraId="096B389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val="en-US" w:eastAsia="zh-CN"/>
        </w:rPr>
        <w:t>2 不</w:t>
      </w:r>
      <w:r>
        <w:rPr>
          <w:rFonts w:hint="eastAsia" w:asciiTheme="minorEastAsia" w:hAnsiTheme="minorEastAsia" w:eastAsiaTheme="minorEastAsia" w:cstheme="minorEastAsia"/>
          <w:sz w:val="24"/>
          <w:szCs w:val="24"/>
        </w:rPr>
        <w:t>接受联合体、转包、违法分包</w:t>
      </w:r>
      <w:r>
        <w:rPr>
          <w:rFonts w:hint="eastAsia" w:ascii="宋体" w:hAnsi="宋体" w:eastAsia="宋体" w:cs="宋体"/>
          <w:b w:val="0"/>
          <w:bCs/>
          <w:sz w:val="24"/>
          <w:szCs w:val="24"/>
        </w:rPr>
        <w:t>。</w:t>
      </w:r>
    </w:p>
    <w:p w14:paraId="31C67AB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3 </w:t>
      </w:r>
      <w:r>
        <w:rPr>
          <w:rFonts w:hint="eastAsia" w:ascii="宋体" w:hAnsi="宋体" w:eastAsia="宋体" w:cs="宋体"/>
          <w:sz w:val="24"/>
          <w:szCs w:val="24"/>
        </w:rPr>
        <w:t>信用报告。以投标期间在“信用中国”网站</w:t>
      </w:r>
      <w:r>
        <w:rPr>
          <w:rFonts w:hint="eastAsia" w:ascii="宋体" w:hAnsi="宋体" w:eastAsia="宋体" w:cs="宋体"/>
          <w:sz w:val="24"/>
          <w:szCs w:val="24"/>
          <w:u w:val="single"/>
        </w:rPr>
        <w:t>http://www.creditchina.gov.cn/</w:t>
      </w:r>
      <w:r>
        <w:rPr>
          <w:rFonts w:hint="eastAsia" w:ascii="宋体" w:hAnsi="宋体" w:eastAsia="宋体" w:cs="宋体"/>
          <w:sz w:val="24"/>
          <w:szCs w:val="24"/>
        </w:rPr>
        <w:t>查询信息为准，</w:t>
      </w:r>
      <w:r>
        <w:rPr>
          <w:rFonts w:hint="eastAsia" w:ascii="宋体" w:hAnsi="宋体" w:eastAsia="宋体" w:cs="宋体"/>
          <w:b/>
          <w:bCs/>
          <w:sz w:val="24"/>
          <w:szCs w:val="24"/>
        </w:rPr>
        <w:t>需投标人自行下载提供</w:t>
      </w:r>
      <w:r>
        <w:rPr>
          <w:rFonts w:hint="eastAsia" w:ascii="宋体" w:hAnsi="宋体" w:eastAsia="宋体" w:cs="宋体"/>
          <w:sz w:val="24"/>
          <w:szCs w:val="24"/>
        </w:rPr>
        <w:t>。</w:t>
      </w:r>
    </w:p>
    <w:p w14:paraId="291BC62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3.4 </w:t>
      </w:r>
      <w:r>
        <w:rPr>
          <w:rFonts w:hint="eastAsia" w:ascii="宋体" w:hAnsi="宋体" w:eastAsia="宋体" w:cs="宋体"/>
          <w:sz w:val="24"/>
          <w:szCs w:val="24"/>
        </w:rPr>
        <w:t>投标人存在以下不良信用记录情形之一的，不得推荐为中标候选人，不得确定为中标人：</w:t>
      </w:r>
    </w:p>
    <w:p w14:paraId="4EC64EB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3.4.1</w:t>
      </w:r>
      <w:r>
        <w:rPr>
          <w:rFonts w:hint="eastAsia" w:ascii="宋体" w:hAnsi="宋体" w:eastAsia="宋体" w:cs="宋体"/>
          <w:sz w:val="24"/>
          <w:szCs w:val="24"/>
        </w:rPr>
        <w:t>投标人被人民法院列入失信被执行人的。</w:t>
      </w:r>
    </w:p>
    <w:p w14:paraId="1F1D901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3.4.</w:t>
      </w:r>
      <w:r>
        <w:rPr>
          <w:rFonts w:hint="eastAsia" w:ascii="宋体" w:hAnsi="宋体" w:eastAsia="宋体" w:cs="宋体"/>
          <w:sz w:val="24"/>
          <w:szCs w:val="24"/>
        </w:rPr>
        <w:t xml:space="preserve">2投标人或其法定代表人或拟派项目经理（项目负责人）被人民检察院列入行贿犯罪档案的。 </w:t>
      </w:r>
    </w:p>
    <w:p w14:paraId="6EF4068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3.4.</w:t>
      </w:r>
      <w:r>
        <w:rPr>
          <w:rFonts w:hint="eastAsia" w:ascii="宋体" w:hAnsi="宋体" w:eastAsia="宋体" w:cs="宋体"/>
          <w:sz w:val="24"/>
          <w:szCs w:val="24"/>
        </w:rPr>
        <w:t>3投标人被工商行政管理部门列入企业经营异常名录的。</w:t>
      </w:r>
    </w:p>
    <w:p w14:paraId="74F288E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3.4.</w:t>
      </w:r>
      <w:r>
        <w:rPr>
          <w:rFonts w:hint="eastAsia" w:ascii="宋体" w:hAnsi="宋体" w:eastAsia="宋体" w:cs="宋体"/>
          <w:sz w:val="24"/>
          <w:szCs w:val="24"/>
        </w:rPr>
        <w:t>4投标人被税务部门列入重大税收违法案件当事人名单的。</w:t>
      </w:r>
    </w:p>
    <w:p w14:paraId="2EE3204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rPr>
      </w:pPr>
      <w:r>
        <w:rPr>
          <w:rFonts w:hint="eastAsia" w:ascii="宋体" w:hAnsi="宋体" w:cs="宋体"/>
          <w:sz w:val="24"/>
          <w:szCs w:val="24"/>
          <w:lang w:val="en-US" w:eastAsia="zh-CN"/>
        </w:rPr>
        <w:t xml:space="preserve">3.5 </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hint="eastAsia" w:ascii="宋体" w:hAnsi="宋体" w:eastAsia="宋体" w:cs="宋体"/>
          <w:sz w:val="24"/>
          <w:szCs w:val="24"/>
        </w:rPr>
        <w:t>更多专业条件按招标文件内容所示。</w:t>
      </w:r>
    </w:p>
    <w:p w14:paraId="27B153C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p>
    <w:p w14:paraId="3225B28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4.</w:t>
      </w:r>
      <w:r>
        <w:rPr>
          <w:rFonts w:hint="eastAsia" w:ascii="宋体" w:hAnsi="宋体" w:cs="宋体"/>
          <w:b/>
          <w:bCs w:val="0"/>
          <w:sz w:val="24"/>
          <w:szCs w:val="24"/>
          <w:lang w:eastAsia="zh-CN"/>
        </w:rPr>
        <w:t>投标报名时间及地点</w:t>
      </w:r>
    </w:p>
    <w:p w14:paraId="1AD45AB8">
      <w:pPr>
        <w:keepNext w:val="0"/>
        <w:keepLines w:val="0"/>
        <w:pageBreakBefore w:val="0"/>
        <w:widowControl w:val="0"/>
        <w:kinsoku/>
        <w:wordWrap/>
        <w:overflowPunct/>
        <w:topLinePunct w:val="0"/>
        <w:autoSpaceDE/>
        <w:autoSpaceDN/>
        <w:bidi w:val="0"/>
        <w:adjustRightInd/>
        <w:snapToGrid/>
        <w:spacing w:after="50" w:line="360" w:lineRule="auto"/>
        <w:ind w:right="1386" w:rightChars="660" w:firstLine="240" w:firstLineChars="100"/>
        <w:textAlignment w:val="auto"/>
        <w:rPr>
          <w:rFonts w:hint="eastAsia" w:ascii="宋体" w:hAnsi="宋体" w:eastAsia="宋体" w:cs="宋体"/>
          <w:sz w:val="24"/>
          <w:szCs w:val="24"/>
        </w:rPr>
      </w:pPr>
      <w:r>
        <w:rPr>
          <w:rFonts w:hint="eastAsia" w:ascii="宋体" w:hAnsi="宋体" w:cs="宋体"/>
          <w:b w:val="0"/>
          <w:bCs/>
          <w:sz w:val="24"/>
          <w:szCs w:val="24"/>
          <w:lang w:val="en-US" w:eastAsia="zh-CN"/>
        </w:rPr>
        <w:t>4.1投标报名时间：</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w:t>
      </w:r>
      <w:r>
        <w:rPr>
          <w:rFonts w:hint="eastAsia" w:ascii="宋体" w:hAnsi="宋体" w:cs="宋体"/>
          <w:sz w:val="24"/>
          <w:szCs w:val="24"/>
          <w:u w:val="single"/>
          <w:lang w:val="en-US" w:eastAsia="zh-CN"/>
        </w:rPr>
        <w:t xml:space="preserve"> 2026</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 </w:t>
      </w:r>
      <w:r>
        <w:rPr>
          <w:rFonts w:hint="eastAsia" w:ascii="宋体" w:hAnsi="宋体" w:eastAsia="宋体" w:cs="宋体"/>
          <w:sz w:val="24"/>
          <w:szCs w:val="24"/>
        </w:rPr>
        <w:t xml:space="preserve"> 月</w:t>
      </w:r>
      <w:r>
        <w:rPr>
          <w:rFonts w:hint="eastAsia" w:ascii="宋体" w:hAnsi="宋体" w:cs="宋体"/>
          <w:sz w:val="24"/>
          <w:szCs w:val="24"/>
          <w:u w:val="single"/>
          <w:lang w:val="en-US" w:eastAsia="zh-CN"/>
        </w:rPr>
        <w:t xml:space="preserve"> 20</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85FD00E">
      <w:pPr>
        <w:keepNext w:val="0"/>
        <w:keepLines w:val="0"/>
        <w:pageBreakBefore w:val="0"/>
        <w:widowControl w:val="0"/>
        <w:kinsoku/>
        <w:wordWrap/>
        <w:overflowPunct/>
        <w:topLinePunct w:val="0"/>
        <w:autoSpaceDE/>
        <w:autoSpaceDN/>
        <w:bidi w:val="0"/>
        <w:adjustRightInd/>
        <w:snapToGrid/>
        <w:spacing w:after="50" w:line="360" w:lineRule="auto"/>
        <w:ind w:right="1386" w:rightChars="6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（8：00-11:30,14:00-17:</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43339B1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cs="宋体"/>
          <w:sz w:val="24"/>
          <w:szCs w:val="24"/>
          <w:lang w:eastAsia="zh-CN"/>
        </w:rPr>
      </w:pPr>
      <w:r>
        <w:rPr>
          <w:rFonts w:hint="eastAsia" w:ascii="宋体" w:hAnsi="宋体" w:cs="宋体"/>
          <w:sz w:val="24"/>
          <w:szCs w:val="24"/>
          <w:lang w:val="en-US" w:eastAsia="zh-CN"/>
        </w:rPr>
        <w:t>4.2投标报名地点：</w:t>
      </w:r>
      <w:r>
        <w:rPr>
          <w:rFonts w:hint="eastAsia" w:ascii="宋体" w:hAnsi="宋体" w:eastAsia="宋体" w:cs="宋体"/>
          <w:sz w:val="24"/>
          <w:szCs w:val="24"/>
        </w:rPr>
        <w:t>安徽省太和县沙河东路168号</w:t>
      </w:r>
      <w:r>
        <w:rPr>
          <w:rFonts w:hint="eastAsia" w:ascii="宋体" w:hAnsi="宋体" w:cs="宋体"/>
          <w:sz w:val="24"/>
          <w:szCs w:val="24"/>
          <w:lang w:eastAsia="zh-CN"/>
        </w:rPr>
        <w:t>、</w:t>
      </w:r>
      <w:r>
        <w:rPr>
          <w:rFonts w:hint="eastAsia" w:ascii="宋体" w:hAnsi="宋体" w:eastAsia="宋体" w:cs="宋体"/>
          <w:sz w:val="24"/>
          <w:szCs w:val="24"/>
          <w:lang w:eastAsia="zh-CN"/>
        </w:rPr>
        <w:t>安徽华源医药集团股份有限公司</w:t>
      </w: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eastAsia="宋体" w:cs="宋体"/>
          <w:sz w:val="24"/>
          <w:szCs w:val="24"/>
        </w:rPr>
        <w:t>楼</w:t>
      </w:r>
      <w:r>
        <w:rPr>
          <w:rFonts w:hint="eastAsia" w:ascii="宋体" w:hAnsi="宋体" w:cs="宋体"/>
          <w:sz w:val="24"/>
          <w:szCs w:val="24"/>
          <w:lang w:eastAsia="zh-CN"/>
        </w:rPr>
        <w:t>金融项目</w:t>
      </w:r>
      <w:r>
        <w:rPr>
          <w:rFonts w:hint="eastAsia" w:ascii="宋体" w:hAnsi="宋体" w:eastAsia="宋体" w:cs="宋体"/>
          <w:sz w:val="24"/>
          <w:szCs w:val="24"/>
        </w:rPr>
        <w:t>办</w:t>
      </w:r>
      <w:r>
        <w:rPr>
          <w:rFonts w:hint="eastAsia" w:ascii="宋体" w:hAnsi="宋体" w:cs="宋体"/>
          <w:sz w:val="24"/>
          <w:szCs w:val="24"/>
          <w:lang w:eastAsia="zh-CN"/>
        </w:rPr>
        <w:t>。</w:t>
      </w:r>
    </w:p>
    <w:p w14:paraId="6E17CFDE">
      <w:pPr>
        <w:keepNext w:val="0"/>
        <w:keepLines w:val="0"/>
        <w:pageBreakBefore w:val="0"/>
        <w:widowControl w:val="0"/>
        <w:kinsoku/>
        <w:wordWrap/>
        <w:overflowPunct/>
        <w:topLinePunct w:val="0"/>
        <w:autoSpaceDE/>
        <w:autoSpaceDN/>
        <w:bidi w:val="0"/>
        <w:adjustRightInd/>
        <w:snapToGrid/>
        <w:spacing w:after="50" w:line="360" w:lineRule="auto"/>
        <w:ind w:right="1386" w:rightChars="660"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4.3</w:t>
      </w:r>
      <w:r>
        <w:rPr>
          <w:rFonts w:hint="eastAsia" w:ascii="宋体" w:hAnsi="宋体" w:cs="宋体"/>
          <w:sz w:val="24"/>
          <w:szCs w:val="24"/>
          <w:lang w:eastAsia="zh-CN"/>
        </w:rPr>
        <w:t>投标人</w:t>
      </w:r>
      <w:r>
        <w:rPr>
          <w:rFonts w:hint="eastAsia" w:ascii="宋体" w:hAnsi="宋体" w:eastAsia="宋体" w:cs="宋体"/>
          <w:sz w:val="24"/>
          <w:szCs w:val="24"/>
        </w:rPr>
        <w:t>报名</w:t>
      </w:r>
      <w:r>
        <w:rPr>
          <w:rFonts w:hint="eastAsia" w:ascii="宋体" w:hAnsi="宋体" w:cs="宋体"/>
          <w:sz w:val="24"/>
          <w:szCs w:val="24"/>
          <w:lang w:eastAsia="zh-CN"/>
        </w:rPr>
        <w:t>并</w:t>
      </w:r>
      <w:r>
        <w:rPr>
          <w:rFonts w:hint="eastAsia" w:ascii="宋体" w:hAnsi="宋体" w:eastAsia="宋体" w:cs="宋体"/>
          <w:sz w:val="24"/>
          <w:szCs w:val="24"/>
        </w:rPr>
        <w:t>领取招标文件</w:t>
      </w:r>
      <w:r>
        <w:rPr>
          <w:rFonts w:hint="eastAsia" w:ascii="宋体" w:hAnsi="宋体" w:cs="宋体"/>
          <w:sz w:val="24"/>
          <w:szCs w:val="24"/>
          <w:lang w:eastAsia="zh-CN"/>
        </w:rPr>
        <w:t>，</w:t>
      </w:r>
      <w:r>
        <w:rPr>
          <w:rFonts w:hint="eastAsia" w:ascii="宋体" w:hAnsi="宋体" w:eastAsia="宋体" w:cs="宋体"/>
          <w:sz w:val="24"/>
          <w:szCs w:val="24"/>
        </w:rPr>
        <w:t>采用以下方式</w:t>
      </w:r>
      <w:r>
        <w:rPr>
          <w:rFonts w:hint="eastAsia" w:ascii="宋体" w:hAnsi="宋体" w:cs="宋体"/>
          <w:sz w:val="24"/>
          <w:szCs w:val="24"/>
          <w:lang w:eastAsia="zh-CN"/>
        </w:rPr>
        <w:t>领取</w:t>
      </w:r>
      <w:r>
        <w:rPr>
          <w:rFonts w:hint="eastAsia" w:ascii="宋体" w:hAnsi="宋体" w:eastAsia="宋体" w:cs="宋体"/>
          <w:sz w:val="24"/>
          <w:szCs w:val="24"/>
        </w:rPr>
        <w:t>：</w:t>
      </w:r>
    </w:p>
    <w:p w14:paraId="5E642581">
      <w:pPr>
        <w:keepNext w:val="0"/>
        <w:keepLines w:val="0"/>
        <w:pageBreakBefore w:val="0"/>
        <w:widowControl w:val="0"/>
        <w:kinsoku/>
        <w:wordWrap/>
        <w:overflowPunct/>
        <w:topLinePunct w:val="0"/>
        <w:autoSpaceDE/>
        <w:autoSpaceDN/>
        <w:bidi w:val="0"/>
        <w:adjustRightInd/>
        <w:snapToGrid/>
        <w:spacing w:after="50" w:line="360" w:lineRule="auto"/>
        <w:ind w:right="1386" w:rightChars="660" w:firstLine="240" w:firstLineChars="100"/>
        <w:textAlignment w:val="auto"/>
        <w:rPr>
          <w:rFonts w:hint="eastAsia" w:ascii="宋体" w:hAnsi="宋体" w:eastAsia="宋体" w:cs="宋体"/>
          <w:b w:val="0"/>
          <w:bCs/>
          <w:sz w:val="24"/>
          <w:szCs w:val="24"/>
        </w:rPr>
      </w:pPr>
      <w:r>
        <w:rPr>
          <w:rFonts w:hint="eastAsia" w:ascii="宋体" w:hAnsi="宋体" w:eastAsia="宋体" w:cs="宋体"/>
          <w:sz w:val="24"/>
          <w:szCs w:val="24"/>
        </w:rPr>
        <w:t>招标人发送至投标人邮箱。</w:t>
      </w:r>
    </w:p>
    <w:p w14:paraId="40A174C8">
      <w:pPr>
        <w:widowControl/>
        <w:numPr>
          <w:ilvl w:val="0"/>
          <w:numId w:val="0"/>
        </w:numPr>
        <w:spacing w:line="360" w:lineRule="auto"/>
        <w:ind w:firstLine="240" w:firstLineChars="100"/>
        <w:jc w:val="left"/>
        <w:rPr>
          <w:rFonts w:hint="eastAsia" w:asciiTheme="minorEastAsia" w:hAnsiTheme="minorEastAsia" w:eastAsiaTheme="minorEastAsia" w:cstheme="minorEastAsia"/>
          <w:color w:val="222222"/>
          <w:kern w:val="0"/>
          <w:sz w:val="24"/>
          <w:szCs w:val="24"/>
        </w:rPr>
      </w:pPr>
      <w:r>
        <w:rPr>
          <w:rFonts w:hint="eastAsia" w:ascii="宋体" w:hAnsi="宋体" w:cs="宋体"/>
          <w:b w:val="0"/>
          <w:bCs/>
          <w:sz w:val="24"/>
          <w:szCs w:val="24"/>
          <w:lang w:val="en-US" w:eastAsia="zh-CN"/>
        </w:rPr>
        <w:t>4.4投标人需携带报名资料现场报名</w:t>
      </w:r>
      <w:r>
        <w:rPr>
          <w:rFonts w:hint="eastAsia" w:asciiTheme="minorEastAsia" w:hAnsiTheme="minorEastAsia" w:eastAsiaTheme="minorEastAsia" w:cstheme="minorEastAsia"/>
          <w:color w:val="222222"/>
          <w:kern w:val="0"/>
          <w:sz w:val="24"/>
          <w:szCs w:val="24"/>
        </w:rPr>
        <w:t>现场报名，需将营业执照、授权书等复印件加盖公章纸质文件，并在正文中注明公司名称、联系人、联系电话。</w:t>
      </w:r>
    </w:p>
    <w:p w14:paraId="0DF806C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（详情见招标文件）。</w:t>
      </w:r>
    </w:p>
    <w:p w14:paraId="6FF408E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4.</w:t>
      </w:r>
      <w:r>
        <w:rPr>
          <w:rFonts w:hint="eastAsia" w:ascii="宋体" w:hAnsi="宋体" w:cs="宋体"/>
          <w:b w:val="0"/>
          <w:bCs/>
          <w:sz w:val="24"/>
          <w:szCs w:val="24"/>
          <w:lang w:val="en-US" w:eastAsia="zh-CN"/>
        </w:rPr>
        <w:t>5投标报名</w:t>
      </w:r>
      <w:r>
        <w:rPr>
          <w:rFonts w:hint="eastAsia" w:ascii="宋体" w:hAnsi="宋体" w:eastAsia="宋体" w:cs="宋体"/>
          <w:b w:val="0"/>
          <w:bCs/>
          <w:sz w:val="24"/>
          <w:szCs w:val="24"/>
          <w:lang w:val="en-US" w:eastAsia="zh-CN"/>
        </w:rPr>
        <w:t>费：</w:t>
      </w:r>
      <w:r>
        <w:rPr>
          <w:rFonts w:hint="eastAsia" w:ascii="宋体" w:hAnsi="宋体" w:cs="宋体"/>
          <w:b w:val="0"/>
          <w:bCs/>
          <w:sz w:val="24"/>
          <w:szCs w:val="24"/>
          <w:lang w:val="en-US" w:eastAsia="zh-CN"/>
        </w:rPr>
        <w:t>人民币100</w:t>
      </w:r>
      <w:r>
        <w:rPr>
          <w:rFonts w:hint="eastAsia" w:ascii="宋体" w:hAnsi="宋体" w:eastAsia="宋体" w:cs="宋体"/>
          <w:b w:val="0"/>
          <w:bCs/>
          <w:sz w:val="24"/>
          <w:szCs w:val="24"/>
          <w:lang w:val="en-US" w:eastAsia="zh-CN"/>
        </w:rPr>
        <w:t>元</w:t>
      </w:r>
      <w:r>
        <w:rPr>
          <w:rFonts w:hint="eastAsia" w:ascii="宋体" w:hAnsi="宋体" w:cs="宋体"/>
          <w:b w:val="0"/>
          <w:bCs/>
          <w:sz w:val="24"/>
          <w:szCs w:val="24"/>
          <w:lang w:val="en-US" w:eastAsia="zh-CN"/>
        </w:rPr>
        <w:t>（</w:t>
      </w:r>
      <w:r>
        <w:rPr>
          <w:rFonts w:hint="eastAsia" w:ascii="宋体" w:hAnsi="宋体" w:cs="宋体"/>
          <w:b/>
          <w:bCs w:val="0"/>
          <w:color w:val="FF0000"/>
          <w:sz w:val="24"/>
          <w:szCs w:val="24"/>
          <w:lang w:val="en-US" w:eastAsia="zh-CN"/>
        </w:rPr>
        <w:t>只开具收据，不提供发票</w:t>
      </w:r>
      <w:r>
        <w:rPr>
          <w:rFonts w:hint="eastAsia" w:ascii="宋体" w:hAnsi="宋体" w:cs="宋体"/>
          <w:b w:val="0"/>
          <w:bCs/>
          <w:sz w:val="24"/>
          <w:szCs w:val="24"/>
          <w:lang w:val="en-US" w:eastAsia="zh-CN"/>
        </w:rPr>
        <w:t>）。</w:t>
      </w:r>
    </w:p>
    <w:p w14:paraId="0E374D0E">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43A70F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5.投标文件的递交</w:t>
      </w:r>
    </w:p>
    <w:p w14:paraId="52B1525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highlight w:val="none"/>
        </w:rPr>
      </w:pPr>
      <w:r>
        <w:rPr>
          <w:rFonts w:hint="eastAsia" w:ascii="宋体" w:hAnsi="宋体" w:eastAsia="宋体" w:cs="宋体"/>
          <w:b w:val="0"/>
          <w:bCs/>
          <w:sz w:val="24"/>
          <w:szCs w:val="24"/>
        </w:rPr>
        <w:t>5.1</w:t>
      </w:r>
      <w:r>
        <w:rPr>
          <w:rFonts w:hint="eastAsia" w:ascii="宋体" w:hAnsi="宋体" w:eastAsia="宋体" w:cs="宋体"/>
          <w:sz w:val="24"/>
          <w:szCs w:val="24"/>
        </w:rPr>
        <w:t>投标文件递交的截止时间（投标截止时间）为</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日17:</w:t>
      </w:r>
      <w:r>
        <w:rPr>
          <w:rFonts w:hint="eastAsia" w:ascii="宋体" w:hAnsi="宋体" w:cs="宋体"/>
          <w:sz w:val="24"/>
          <w:szCs w:val="24"/>
          <w:lang w:val="en-US" w:eastAsia="zh-CN"/>
        </w:rPr>
        <w:t>3</w:t>
      </w:r>
      <w:r>
        <w:rPr>
          <w:rFonts w:hint="eastAsia" w:ascii="宋体" w:hAnsi="宋体" w:eastAsia="宋体" w:cs="宋体"/>
          <w:sz w:val="24"/>
          <w:szCs w:val="24"/>
        </w:rPr>
        <w:t>0</w:t>
      </w:r>
    </w:p>
    <w:p w14:paraId="1256E1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5.2投标文件递交时间:投标截止时间前</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1</w:t>
      </w:r>
      <w:r>
        <w:rPr>
          <w:rFonts w:hint="eastAsia" w:ascii="宋体" w:hAnsi="宋体" w:eastAsia="宋体" w:cs="宋体"/>
          <w:b w:val="0"/>
          <w:bCs/>
          <w:sz w:val="24"/>
          <w:szCs w:val="24"/>
          <w:highlight w:val="none"/>
        </w:rPr>
        <w:t>小时内。</w:t>
      </w:r>
    </w:p>
    <w:p w14:paraId="318BFA7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left"/>
        <w:textAlignment w:val="auto"/>
        <w:rPr>
          <w:rFonts w:hint="eastAsia" w:ascii="宋体" w:hAnsi="宋体" w:eastAsia="宋体" w:cs="宋体"/>
          <w:b w:val="0"/>
          <w:bCs/>
          <w:sz w:val="24"/>
          <w:szCs w:val="24"/>
          <w:highlight w:val="none"/>
        </w:rPr>
      </w:pPr>
      <w:r>
        <w:rPr>
          <w:rFonts w:hint="eastAsia" w:ascii="宋体" w:hAnsi="宋体" w:cs="宋体"/>
          <w:sz w:val="24"/>
          <w:szCs w:val="24"/>
          <w:lang w:val="en-US" w:eastAsia="zh-CN"/>
        </w:rPr>
        <w:t>5.3投标</w:t>
      </w:r>
      <w:r>
        <w:rPr>
          <w:rFonts w:hint="eastAsia" w:ascii="宋体" w:hAnsi="宋体" w:eastAsia="宋体" w:cs="宋体"/>
          <w:b w:val="0"/>
          <w:bCs/>
          <w:sz w:val="24"/>
          <w:szCs w:val="24"/>
          <w:highlight w:val="none"/>
        </w:rPr>
        <w:t>文件递交</w:t>
      </w:r>
      <w:r>
        <w:rPr>
          <w:rFonts w:hint="eastAsia" w:ascii="宋体" w:hAnsi="宋体" w:cs="宋体"/>
          <w:sz w:val="24"/>
          <w:szCs w:val="24"/>
          <w:lang w:val="en-US" w:eastAsia="zh-CN"/>
        </w:rPr>
        <w:t>地点：</w:t>
      </w:r>
      <w:r>
        <w:rPr>
          <w:rFonts w:hint="eastAsia" w:ascii="宋体" w:hAnsi="宋体" w:eastAsia="宋体" w:cs="宋体"/>
          <w:sz w:val="24"/>
          <w:szCs w:val="24"/>
        </w:rPr>
        <w:t>安徽省太和县沙河东路168号</w:t>
      </w:r>
      <w:r>
        <w:rPr>
          <w:rFonts w:hint="eastAsia" w:ascii="宋体" w:hAnsi="宋体" w:cs="宋体"/>
          <w:sz w:val="24"/>
          <w:szCs w:val="24"/>
          <w:lang w:eastAsia="zh-CN"/>
        </w:rPr>
        <w:t>、</w:t>
      </w:r>
      <w:r>
        <w:rPr>
          <w:rFonts w:hint="eastAsia" w:ascii="宋体" w:hAnsi="宋体" w:eastAsia="宋体" w:cs="宋体"/>
          <w:sz w:val="24"/>
          <w:szCs w:val="24"/>
          <w:lang w:eastAsia="zh-CN"/>
        </w:rPr>
        <w:t>安徽华源医药集团股份有限公司</w:t>
      </w: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eastAsia="宋体" w:cs="宋体"/>
          <w:sz w:val="24"/>
          <w:szCs w:val="24"/>
        </w:rPr>
        <w:t>楼</w:t>
      </w:r>
      <w:r>
        <w:rPr>
          <w:rFonts w:hint="eastAsia" w:ascii="宋体" w:hAnsi="宋体" w:cs="宋体"/>
          <w:sz w:val="24"/>
          <w:szCs w:val="24"/>
          <w:lang w:eastAsia="zh-CN"/>
        </w:rPr>
        <w:t>金融项目</w:t>
      </w:r>
      <w:r>
        <w:rPr>
          <w:rFonts w:hint="eastAsia" w:ascii="宋体" w:hAnsi="宋体" w:eastAsia="宋体" w:cs="宋体"/>
          <w:sz w:val="24"/>
          <w:szCs w:val="24"/>
        </w:rPr>
        <w:t>办</w:t>
      </w:r>
      <w:r>
        <w:rPr>
          <w:rFonts w:hint="eastAsia" w:ascii="宋体" w:hAnsi="宋体" w:cs="宋体"/>
          <w:sz w:val="24"/>
          <w:szCs w:val="24"/>
          <w:lang w:eastAsia="zh-CN"/>
        </w:rPr>
        <w:t>。</w:t>
      </w:r>
    </w:p>
    <w:p w14:paraId="4FCEF88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highlight w:val="none"/>
        </w:rPr>
        <w:t>5.</w:t>
      </w: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逾期送达的或者未送达指定地点的投标文件，招标人应当拒绝接</w:t>
      </w:r>
      <w:r>
        <w:rPr>
          <w:rFonts w:hint="eastAsia" w:ascii="宋体" w:hAnsi="宋体" w:eastAsia="宋体" w:cs="宋体"/>
          <w:b w:val="0"/>
          <w:bCs/>
          <w:sz w:val="24"/>
          <w:szCs w:val="24"/>
        </w:rPr>
        <w:t>受。</w:t>
      </w:r>
    </w:p>
    <w:p w14:paraId="631BBC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cs="宋体"/>
          <w:b/>
          <w:bCs w:val="0"/>
          <w:sz w:val="24"/>
          <w:szCs w:val="24"/>
          <w:lang w:val="en-US" w:eastAsia="zh-CN"/>
        </w:rPr>
      </w:pPr>
    </w:p>
    <w:p w14:paraId="7C233D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宋体" w:hAnsi="宋体" w:cs="宋体"/>
          <w:b/>
          <w:bCs w:val="0"/>
          <w:sz w:val="24"/>
          <w:szCs w:val="24"/>
        </w:rPr>
      </w:pPr>
      <w:r>
        <w:rPr>
          <w:rFonts w:hint="eastAsia" w:ascii="宋体" w:hAnsi="宋体" w:cs="宋体"/>
          <w:b/>
          <w:bCs w:val="0"/>
          <w:sz w:val="24"/>
          <w:szCs w:val="24"/>
          <w:lang w:val="en-US" w:eastAsia="zh-CN"/>
        </w:rPr>
        <w:t>6.</w:t>
      </w:r>
      <w:r>
        <w:rPr>
          <w:rFonts w:hint="default" w:ascii="宋体" w:hAnsi="宋体" w:cs="宋体"/>
          <w:b/>
          <w:bCs w:val="0"/>
          <w:sz w:val="24"/>
          <w:szCs w:val="24"/>
        </w:rPr>
        <w:t>招标公告发布媒介</w:t>
      </w:r>
    </w:p>
    <w:p w14:paraId="1FFB453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default"/>
          <w:sz w:val="24"/>
          <w:szCs w:val="24"/>
          <w:lang w:eastAsia="zh-CN"/>
        </w:rPr>
      </w:pPr>
      <w:r>
        <w:rPr>
          <w:rFonts w:hint="default"/>
          <w:sz w:val="24"/>
          <w:szCs w:val="24"/>
          <w:lang w:eastAsia="zh-CN"/>
        </w:rPr>
        <w:t>本次招标公告发布在：</w:t>
      </w:r>
    </w:p>
    <w:p w14:paraId="765C042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default"/>
          <w:sz w:val="24"/>
          <w:szCs w:val="24"/>
          <w:lang w:eastAsia="zh-CN"/>
        </w:rPr>
      </w:pPr>
      <w:r>
        <w:rPr>
          <w:rFonts w:hint="default"/>
          <w:sz w:val="24"/>
          <w:szCs w:val="24"/>
          <w:lang w:eastAsia="zh-CN"/>
        </w:rPr>
        <w:t>安徽华源医药集团股份有限公司电子商务官网</w:t>
      </w:r>
    </w:p>
    <w:p w14:paraId="4D1CD5D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lang w:val="en-US" w:eastAsia="zh-CN"/>
        </w:rPr>
      </w:pPr>
      <w:r>
        <w:rPr>
          <w:rFonts w:hint="eastAsia" w:ascii="宋体" w:hAnsi="宋体" w:eastAsia="宋体" w:cs="宋体"/>
          <w:sz w:val="24"/>
          <w:szCs w:val="24"/>
          <w:lang w:eastAsia="zh-CN"/>
        </w:rPr>
        <w:t>http://www.hyey.com</w:t>
      </w:r>
    </w:p>
    <w:p w14:paraId="5F9270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cs="宋体"/>
          <w:b/>
          <w:bCs w:val="0"/>
          <w:sz w:val="24"/>
          <w:szCs w:val="24"/>
          <w:lang w:val="en-US" w:eastAsia="zh-CN"/>
        </w:rPr>
      </w:pPr>
    </w:p>
    <w:p w14:paraId="384733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sz w:val="24"/>
          <w:szCs w:val="24"/>
        </w:rPr>
      </w:pPr>
      <w:r>
        <w:rPr>
          <w:rFonts w:hint="eastAsia" w:ascii="宋体" w:hAnsi="宋体" w:cs="宋体"/>
          <w:b/>
          <w:bCs w:val="0"/>
          <w:sz w:val="24"/>
          <w:szCs w:val="24"/>
          <w:lang w:val="en-US" w:eastAsia="zh-CN"/>
        </w:rPr>
        <w:t>7.招标单位及联系方式</w:t>
      </w:r>
    </w:p>
    <w:p w14:paraId="3F3EAE7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1"/>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招标单位：安徽华源医药集团股份有限公司</w:t>
      </w:r>
    </w:p>
    <w:p w14:paraId="1FDA3337">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outlineLvl w:val="2"/>
        <w:rPr>
          <w:rFonts w:hint="eastAsia" w:ascii="宋体" w:hAnsi="宋体" w:eastAsia="宋体" w:cs="宋体"/>
          <w:sz w:val="24"/>
          <w:szCs w:val="24"/>
          <w:lang w:eastAsia="zh-CN"/>
        </w:rPr>
      </w:pPr>
      <w:r>
        <w:rPr>
          <w:rFonts w:hint="eastAsia" w:ascii="宋体" w:hAnsi="宋体" w:cs="宋体"/>
          <w:sz w:val="24"/>
          <w:szCs w:val="24"/>
          <w:lang w:eastAsia="zh-CN"/>
        </w:rPr>
        <w:t>地</w:t>
      </w:r>
      <w:r>
        <w:rPr>
          <w:rFonts w:hint="eastAsia" w:ascii="宋体" w:hAnsi="宋体" w:cs="宋体"/>
          <w:sz w:val="24"/>
          <w:szCs w:val="24"/>
          <w:lang w:val="en-US" w:eastAsia="zh-CN"/>
        </w:rPr>
        <w:t xml:space="preserve">    </w:t>
      </w:r>
      <w:r>
        <w:rPr>
          <w:rFonts w:hint="eastAsia" w:ascii="宋体" w:hAnsi="宋体" w:cs="宋体"/>
          <w:sz w:val="24"/>
          <w:szCs w:val="24"/>
          <w:lang w:eastAsia="zh-CN"/>
        </w:rPr>
        <w:t>址：</w:t>
      </w:r>
      <w:r>
        <w:rPr>
          <w:rFonts w:hint="eastAsia" w:ascii="宋体" w:hAnsi="宋体" w:eastAsia="宋体" w:cs="宋体"/>
          <w:sz w:val="24"/>
          <w:szCs w:val="24"/>
        </w:rPr>
        <w:t>安徽省太和县沙河东路168号</w:t>
      </w:r>
      <w:r>
        <w:rPr>
          <w:rFonts w:hint="eastAsia" w:ascii="宋体" w:hAnsi="宋体" w:cs="宋体"/>
          <w:sz w:val="24"/>
          <w:szCs w:val="24"/>
          <w:lang w:eastAsia="zh-CN"/>
        </w:rPr>
        <w:t>、</w:t>
      </w:r>
      <w:r>
        <w:rPr>
          <w:rFonts w:hint="eastAsia" w:ascii="宋体" w:hAnsi="宋体" w:eastAsia="宋体" w:cs="宋体"/>
          <w:sz w:val="24"/>
          <w:szCs w:val="24"/>
          <w:lang w:eastAsia="zh-CN"/>
        </w:rPr>
        <w:t>安徽华源医药集团股份有限公司</w:t>
      </w: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eastAsia="宋体" w:cs="宋体"/>
          <w:sz w:val="24"/>
          <w:szCs w:val="24"/>
        </w:rPr>
        <w:t>楼</w:t>
      </w:r>
      <w:r>
        <w:rPr>
          <w:rFonts w:hint="eastAsia" w:ascii="宋体" w:hAnsi="宋体" w:cs="宋体"/>
          <w:sz w:val="24"/>
          <w:szCs w:val="24"/>
          <w:lang w:eastAsia="zh-CN"/>
        </w:rPr>
        <w:t>金融项目</w:t>
      </w:r>
      <w:r>
        <w:rPr>
          <w:rFonts w:hint="eastAsia" w:ascii="宋体" w:hAnsi="宋体" w:eastAsia="宋体" w:cs="宋体"/>
          <w:sz w:val="24"/>
          <w:szCs w:val="24"/>
        </w:rPr>
        <w:t>办</w:t>
      </w:r>
      <w:r>
        <w:rPr>
          <w:rFonts w:hint="eastAsia" w:ascii="宋体" w:hAnsi="宋体" w:cs="宋体"/>
          <w:sz w:val="24"/>
          <w:szCs w:val="24"/>
          <w:lang w:eastAsia="zh-CN"/>
        </w:rPr>
        <w:t>。</w:t>
      </w:r>
    </w:p>
    <w:p w14:paraId="31A90F4B">
      <w:pPr>
        <w:keepNext w:val="0"/>
        <w:keepLines w:val="0"/>
        <w:pageBreakBefore w:val="0"/>
        <w:widowControl w:val="0"/>
        <w:kinsoku/>
        <w:wordWrap/>
        <w:overflowPunct/>
        <w:topLinePunct w:val="0"/>
        <w:autoSpaceDE/>
        <w:autoSpaceDN/>
        <w:bidi w:val="0"/>
        <w:adjustRightInd/>
        <w:snapToGrid/>
        <w:spacing w:line="360" w:lineRule="auto"/>
        <w:ind w:right="1386" w:rightChars="6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孙勇、</w:t>
      </w:r>
      <w:r>
        <w:rPr>
          <w:rFonts w:hint="eastAsia" w:ascii="宋体" w:hAnsi="宋体" w:eastAsia="宋体" w:cs="宋体"/>
          <w:sz w:val="24"/>
          <w:szCs w:val="24"/>
          <w:lang w:val="en-US" w:eastAsia="zh-CN"/>
        </w:rPr>
        <w:t xml:space="preserve">王自强     </w:t>
      </w:r>
      <w:r>
        <w:rPr>
          <w:rFonts w:hint="eastAsia" w:ascii="宋体" w:hAnsi="宋体" w:eastAsia="宋体" w:cs="宋体"/>
          <w:sz w:val="24"/>
          <w:szCs w:val="24"/>
        </w:rPr>
        <w:t xml:space="preserve"> </w:t>
      </w:r>
    </w:p>
    <w:p w14:paraId="01EB2C52">
      <w:pPr>
        <w:keepNext w:val="0"/>
        <w:keepLines w:val="0"/>
        <w:pageBreakBefore w:val="0"/>
        <w:widowControl w:val="0"/>
        <w:kinsoku/>
        <w:wordWrap/>
        <w:overflowPunct/>
        <w:topLinePunct w:val="0"/>
        <w:autoSpaceDE/>
        <w:autoSpaceDN/>
        <w:bidi w:val="0"/>
        <w:adjustRightInd/>
        <w:snapToGrid/>
        <w:spacing w:line="360" w:lineRule="auto"/>
        <w:ind w:right="1386" w:rightChars="660"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话：0558--862</w:t>
      </w:r>
      <w:r>
        <w:rPr>
          <w:rFonts w:hint="eastAsia" w:ascii="宋体" w:hAnsi="宋体" w:cs="宋体"/>
          <w:sz w:val="24"/>
          <w:szCs w:val="24"/>
          <w:lang w:val="en-US" w:eastAsia="zh-CN"/>
        </w:rPr>
        <w:t>4291</w:t>
      </w:r>
      <w:r>
        <w:rPr>
          <w:rFonts w:hint="eastAsia" w:ascii="宋体" w:hAnsi="宋体" w:cs="宋体"/>
          <w:sz w:val="24"/>
          <w:szCs w:val="24"/>
          <w:lang w:eastAsia="zh-CN"/>
        </w:rPr>
        <w:t>、</w:t>
      </w:r>
      <w:r>
        <w:rPr>
          <w:rFonts w:hint="eastAsia" w:ascii="宋体" w:hAnsi="宋体" w:eastAsia="宋体" w:cs="宋体"/>
          <w:sz w:val="24"/>
          <w:szCs w:val="24"/>
        </w:rPr>
        <w:t>8628868</w:t>
      </w:r>
    </w:p>
    <w:p w14:paraId="0AAC0CDD">
      <w:pPr>
        <w:keepNext w:val="0"/>
        <w:keepLines w:val="0"/>
        <w:pageBreakBefore w:val="0"/>
        <w:widowControl w:val="0"/>
        <w:kinsoku/>
        <w:wordWrap/>
        <w:overflowPunct/>
        <w:topLinePunct w:val="0"/>
        <w:autoSpaceDE/>
        <w:autoSpaceDN/>
        <w:bidi w:val="0"/>
        <w:adjustRightInd/>
        <w:snapToGrid/>
        <w:spacing w:line="360" w:lineRule="auto"/>
        <w:ind w:right="1386" w:rightChars="660" w:firstLine="240" w:firstLineChars="10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资料收纳</w:t>
      </w:r>
      <w:r>
        <w:rPr>
          <w:rFonts w:hint="eastAsia" w:ascii="宋体" w:hAnsi="宋体" w:eastAsia="宋体" w:cs="宋体"/>
          <w:sz w:val="24"/>
          <w:szCs w:val="24"/>
        </w:rPr>
        <w:t>：</w:t>
      </w:r>
      <w:r>
        <w:rPr>
          <w:rFonts w:hint="eastAsia" w:ascii="宋体" w:hAnsi="宋体" w:cs="宋体"/>
          <w:sz w:val="24"/>
          <w:szCs w:val="24"/>
          <w:lang w:eastAsia="zh-CN"/>
        </w:rPr>
        <w:t>刘晓柳、</w:t>
      </w:r>
      <w:r>
        <w:rPr>
          <w:rFonts w:hint="eastAsia" w:ascii="宋体" w:hAnsi="宋体" w:cs="宋体"/>
          <w:sz w:val="24"/>
          <w:szCs w:val="24"/>
          <w:lang w:val="en-US" w:eastAsia="zh-CN"/>
        </w:rPr>
        <w:t>15256495666</w:t>
      </w:r>
    </w:p>
    <w:p w14:paraId="574DF51B">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lang w:val="en-US" w:eastAsia="zh-CN"/>
        </w:rPr>
      </w:pPr>
      <w:r>
        <w:rPr>
          <w:rFonts w:hint="eastAsia" w:ascii="宋体" w:hAnsi="宋体" w:eastAsia="宋体" w:cs="宋体"/>
          <w:sz w:val="24"/>
          <w:szCs w:val="24"/>
        </w:rPr>
        <w:t>网  址：</w:t>
      </w:r>
      <w:r>
        <w:rPr>
          <w:rFonts w:hint="eastAsia" w:ascii="宋体" w:hAnsi="宋体" w:eastAsia="宋体" w:cs="宋体"/>
          <w:sz w:val="24"/>
          <w:szCs w:val="24"/>
          <w:lang w:eastAsia="zh-CN"/>
        </w:rPr>
        <w:t>http://www.hyey.com</w:t>
      </w:r>
    </w:p>
    <w:p w14:paraId="191E4456">
      <w:pPr>
        <w:keepNext w:val="0"/>
        <w:keepLines w:val="0"/>
        <w:pageBreakBefore w:val="0"/>
        <w:widowControl w:val="0"/>
        <w:tabs>
          <w:tab w:val="left" w:pos="2775"/>
        </w:tabs>
        <w:kinsoku/>
        <w:wordWrap/>
        <w:overflowPunct/>
        <w:topLinePunct w:val="0"/>
        <w:autoSpaceDE/>
        <w:autoSpaceDN/>
        <w:bidi w:val="0"/>
        <w:adjustRightInd/>
        <w:snapToGrid/>
        <w:spacing w:line="360" w:lineRule="auto"/>
        <w:ind w:right="1386" w:rightChars="660" w:firstLine="240" w:firstLineChars="100"/>
        <w:textAlignment w:val="auto"/>
        <w:rPr>
          <w:rFonts w:hint="eastAsia" w:ascii="宋体" w:hAnsi="宋体" w:eastAsia="宋体" w:cs="宋体"/>
          <w:sz w:val="24"/>
          <w:szCs w:val="24"/>
        </w:rPr>
      </w:pPr>
    </w:p>
    <w:p w14:paraId="7CBC33DD">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E5D48D7">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4"/>
          <w:szCs w:val="24"/>
          <w:lang w:val="en-US" w:eastAsia="zh-CN" w:bidi="ar"/>
        </w:rPr>
      </w:pPr>
    </w:p>
    <w:p w14:paraId="00A5FAA7">
      <w:pPr>
        <w:pStyle w:val="18"/>
        <w:keepNext w:val="0"/>
        <w:keepLines w:val="0"/>
        <w:pageBreakBefore w:val="0"/>
        <w:widowControl w:val="0"/>
        <w:kinsoku/>
        <w:wordWrap/>
        <w:overflowPunct/>
        <w:topLinePunct w:val="0"/>
        <w:autoSpaceDE/>
        <w:autoSpaceDN/>
        <w:bidi w:val="0"/>
        <w:adjustRightInd/>
        <w:snapToGrid/>
        <w:spacing w:line="360" w:lineRule="auto"/>
        <w:ind w:left="5447" w:leftChars="2594" w:firstLine="0" w:firstLineChars="0"/>
        <w:textAlignment w:val="auto"/>
        <w:rPr>
          <w:rFonts w:hint="eastAsia" w:ascii="宋体" w:hAnsi="宋体" w:eastAsia="宋体" w:cs="宋体"/>
          <w:b w:val="0"/>
          <w:bCs/>
          <w:kern w:val="2"/>
          <w:sz w:val="24"/>
          <w:szCs w:val="24"/>
          <w:lang w:val="en-US" w:eastAsia="zh-CN" w:bidi="ar"/>
        </w:rPr>
      </w:pP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安徽华源医药集团股份有限公司</w:t>
      </w:r>
    </w:p>
    <w:p w14:paraId="517C789B">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 xml:space="preserve">月 </w:t>
      </w:r>
      <w:r>
        <w:rPr>
          <w:rFonts w:hint="eastAsia" w:ascii="宋体" w:hAnsi="宋体" w:cs="宋体"/>
          <w:sz w:val="24"/>
          <w:szCs w:val="24"/>
          <w:lang w:val="en-US" w:eastAsia="zh-CN"/>
        </w:rPr>
        <w:t>16</w:t>
      </w:r>
      <w:r>
        <w:rPr>
          <w:rFonts w:hint="eastAsia" w:ascii="宋体" w:hAnsi="宋体" w:eastAsia="宋体" w:cs="宋体"/>
          <w:sz w:val="24"/>
          <w:szCs w:val="24"/>
          <w:lang w:val="en-US" w:eastAsia="zh-CN"/>
        </w:rPr>
        <w:t xml:space="preserve"> 日</w:t>
      </w:r>
    </w:p>
    <w:p w14:paraId="29D8BEC3">
      <w:pPr>
        <w:ind w:firstLine="435"/>
        <w:jc w:val="center"/>
        <w:outlineLvl w:val="0"/>
        <w:rPr>
          <w:rFonts w:hint="eastAsia" w:ascii="宋体" w:hAnsi="宋体" w:eastAsia="宋体" w:cs="宋体"/>
          <w:b/>
          <w:bCs w:val="0"/>
          <w:sz w:val="36"/>
          <w:szCs w:val="36"/>
        </w:rPr>
      </w:pPr>
    </w:p>
    <w:p w14:paraId="18FF4398">
      <w:pPr>
        <w:ind w:firstLine="435"/>
        <w:jc w:val="center"/>
        <w:outlineLvl w:val="0"/>
        <w:rPr>
          <w:rFonts w:hint="eastAsia" w:ascii="宋体" w:hAnsi="宋体" w:eastAsia="宋体" w:cs="宋体"/>
          <w:b/>
          <w:bCs w:val="0"/>
          <w:sz w:val="36"/>
          <w:szCs w:val="36"/>
        </w:rPr>
      </w:pPr>
    </w:p>
    <w:p w14:paraId="69360574">
      <w:pPr>
        <w:ind w:firstLine="435"/>
        <w:jc w:val="center"/>
        <w:outlineLvl w:val="0"/>
        <w:rPr>
          <w:rFonts w:hint="eastAsia" w:ascii="宋体" w:hAnsi="宋体" w:eastAsia="宋体" w:cs="宋体"/>
          <w:b/>
          <w:bCs w:val="0"/>
          <w:sz w:val="36"/>
          <w:szCs w:val="36"/>
        </w:rPr>
      </w:pPr>
    </w:p>
    <w:p w14:paraId="4EC58025">
      <w:pPr>
        <w:pStyle w:val="18"/>
        <w:rPr>
          <w:rFonts w:hint="eastAsia" w:ascii="宋体" w:hAnsi="宋体" w:eastAsia="宋体" w:cs="宋体"/>
          <w:b/>
          <w:bCs w:val="0"/>
          <w:sz w:val="36"/>
          <w:szCs w:val="36"/>
        </w:rPr>
      </w:pPr>
    </w:p>
    <w:p w14:paraId="1D648904">
      <w:pPr>
        <w:pStyle w:val="18"/>
        <w:rPr>
          <w:rFonts w:hint="eastAsia" w:ascii="宋体" w:hAnsi="宋体" w:eastAsia="宋体" w:cs="宋体"/>
          <w:b/>
          <w:bCs w:val="0"/>
          <w:sz w:val="36"/>
          <w:szCs w:val="36"/>
        </w:rPr>
      </w:pPr>
    </w:p>
    <w:p w14:paraId="46BBDE0A">
      <w:pPr>
        <w:jc w:val="both"/>
        <w:outlineLvl w:val="0"/>
        <w:rPr>
          <w:rFonts w:hint="eastAsia" w:ascii="宋体" w:hAnsi="宋体" w:eastAsia="宋体" w:cs="宋体"/>
          <w:b/>
          <w:bCs w:val="0"/>
          <w:sz w:val="36"/>
          <w:szCs w:val="36"/>
        </w:rPr>
      </w:pPr>
    </w:p>
    <w:p w14:paraId="0A1E40D3">
      <w:pPr>
        <w:jc w:val="both"/>
        <w:outlineLvl w:val="0"/>
        <w:rPr>
          <w:rFonts w:hint="eastAsia" w:ascii="宋体" w:hAnsi="宋体" w:eastAsia="宋体" w:cs="宋体"/>
          <w:b/>
          <w:bCs w:val="0"/>
          <w:sz w:val="36"/>
          <w:szCs w:val="36"/>
        </w:rPr>
      </w:pPr>
    </w:p>
    <w:p w14:paraId="256FEE83">
      <w:pPr>
        <w:jc w:val="both"/>
        <w:outlineLvl w:val="0"/>
        <w:rPr>
          <w:rFonts w:hint="eastAsia" w:ascii="宋体" w:hAnsi="宋体" w:eastAsia="宋体" w:cs="宋体"/>
          <w:b/>
          <w:bCs w:val="0"/>
          <w:sz w:val="36"/>
          <w:szCs w:val="36"/>
        </w:rPr>
      </w:pPr>
    </w:p>
    <w:p w14:paraId="7CD1AEBC">
      <w:pPr>
        <w:jc w:val="both"/>
        <w:outlineLvl w:val="0"/>
        <w:rPr>
          <w:rFonts w:hint="eastAsia" w:ascii="宋体" w:hAnsi="宋体" w:eastAsia="宋体" w:cs="宋体"/>
          <w:b/>
          <w:bCs w:val="0"/>
          <w:sz w:val="36"/>
          <w:szCs w:val="36"/>
        </w:rPr>
      </w:pPr>
    </w:p>
    <w:p w14:paraId="21F44AA4">
      <w:pPr>
        <w:jc w:val="both"/>
        <w:outlineLvl w:val="0"/>
        <w:rPr>
          <w:rFonts w:hint="eastAsia" w:ascii="宋体" w:hAnsi="宋体" w:eastAsia="宋体" w:cs="宋体"/>
          <w:b/>
          <w:bCs w:val="0"/>
          <w:sz w:val="36"/>
          <w:szCs w:val="36"/>
        </w:rPr>
      </w:pPr>
    </w:p>
    <w:bookmarkEnd w:id="0"/>
    <w:bookmarkEnd w:id="1"/>
    <w:bookmarkEnd w:id="2"/>
    <w:p w14:paraId="72D39AE7">
      <w:pPr>
        <w:rPr>
          <w:rFonts w:hint="eastAsia" w:ascii="宋体" w:hAnsi="宋体" w:eastAsia="宋体" w:cs="宋体"/>
          <w:sz w:val="24"/>
          <w:szCs w:val="24"/>
        </w:rPr>
      </w:pPr>
    </w:p>
    <w:sectPr>
      <w:footerReference r:id="rId3" w:type="default"/>
      <w:pgSz w:w="11906" w:h="16838"/>
      <w:pgMar w:top="1418" w:right="1134" w:bottom="1134" w:left="1361" w:header="851" w:footer="851"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684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4296D7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Pr3n37NAQAAlwMAAA4AAAAAAAAAAQAgAAAAHwEAAGRycy9l&#10;Mm9Eb2MueG1sUEsFBgAAAAAGAAYAWQEAAF4FAAAAAA==&#10;">
              <v:fill on="f" focussize="0,0"/>
              <v:stroke on="f"/>
              <v:imagedata o:title=""/>
              <o:lock v:ext="edit" aspectratio="f"/>
              <v:textbox inset="0mm,0mm,0mm,0mm" style="mso-fit-shape-to-text:t;">
                <w:txbxContent>
                  <w:p w14:paraId="54296D7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70</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33960"/>
    <w:rsid w:val="0018274C"/>
    <w:rsid w:val="00526371"/>
    <w:rsid w:val="00805B89"/>
    <w:rsid w:val="00E21EC3"/>
    <w:rsid w:val="015B3D25"/>
    <w:rsid w:val="01960521"/>
    <w:rsid w:val="01C127E2"/>
    <w:rsid w:val="025657AD"/>
    <w:rsid w:val="044B302B"/>
    <w:rsid w:val="06336531"/>
    <w:rsid w:val="069F5975"/>
    <w:rsid w:val="06C05974"/>
    <w:rsid w:val="08863D41"/>
    <w:rsid w:val="09065588"/>
    <w:rsid w:val="091F1D05"/>
    <w:rsid w:val="095261F1"/>
    <w:rsid w:val="0956672E"/>
    <w:rsid w:val="09750C0F"/>
    <w:rsid w:val="0A831432"/>
    <w:rsid w:val="0C002FFE"/>
    <w:rsid w:val="0CBE7460"/>
    <w:rsid w:val="0D7B5572"/>
    <w:rsid w:val="0DD823CE"/>
    <w:rsid w:val="0E284870"/>
    <w:rsid w:val="0EF760DB"/>
    <w:rsid w:val="0F3A2D7C"/>
    <w:rsid w:val="105321C7"/>
    <w:rsid w:val="10A83815"/>
    <w:rsid w:val="110B1997"/>
    <w:rsid w:val="12677816"/>
    <w:rsid w:val="12CB3D82"/>
    <w:rsid w:val="12EC5D8A"/>
    <w:rsid w:val="13B22621"/>
    <w:rsid w:val="13F2555F"/>
    <w:rsid w:val="147C10A3"/>
    <w:rsid w:val="15294599"/>
    <w:rsid w:val="157672D1"/>
    <w:rsid w:val="15F416F5"/>
    <w:rsid w:val="16F92C35"/>
    <w:rsid w:val="170A0BE8"/>
    <w:rsid w:val="17BA2A25"/>
    <w:rsid w:val="17DD62FD"/>
    <w:rsid w:val="17F964D3"/>
    <w:rsid w:val="18247221"/>
    <w:rsid w:val="18B72E22"/>
    <w:rsid w:val="1A987276"/>
    <w:rsid w:val="1AC612CA"/>
    <w:rsid w:val="1AC94F2D"/>
    <w:rsid w:val="1B6C4027"/>
    <w:rsid w:val="1B6E4546"/>
    <w:rsid w:val="1C0F4EF3"/>
    <w:rsid w:val="1C8925AF"/>
    <w:rsid w:val="1D0B580F"/>
    <w:rsid w:val="1E370FA8"/>
    <w:rsid w:val="1F8E1E59"/>
    <w:rsid w:val="209C0B72"/>
    <w:rsid w:val="21787C6A"/>
    <w:rsid w:val="221F4BE5"/>
    <w:rsid w:val="222C235B"/>
    <w:rsid w:val="23A16E3F"/>
    <w:rsid w:val="249144D2"/>
    <w:rsid w:val="249416B7"/>
    <w:rsid w:val="24DE671F"/>
    <w:rsid w:val="25CF30A1"/>
    <w:rsid w:val="26213859"/>
    <w:rsid w:val="266B71CA"/>
    <w:rsid w:val="27610B8F"/>
    <w:rsid w:val="282C7B41"/>
    <w:rsid w:val="298770C0"/>
    <w:rsid w:val="29AA34D7"/>
    <w:rsid w:val="2AE65630"/>
    <w:rsid w:val="2B061111"/>
    <w:rsid w:val="2B1742FE"/>
    <w:rsid w:val="2D564BBE"/>
    <w:rsid w:val="2DCD4B5C"/>
    <w:rsid w:val="2E2C767E"/>
    <w:rsid w:val="2E7D5932"/>
    <w:rsid w:val="2F7376B5"/>
    <w:rsid w:val="30031DF5"/>
    <w:rsid w:val="30C756D3"/>
    <w:rsid w:val="3241412D"/>
    <w:rsid w:val="33030EB6"/>
    <w:rsid w:val="334A5213"/>
    <w:rsid w:val="335A2AA0"/>
    <w:rsid w:val="3364747B"/>
    <w:rsid w:val="33BA34D2"/>
    <w:rsid w:val="34086FDF"/>
    <w:rsid w:val="34466316"/>
    <w:rsid w:val="36857E34"/>
    <w:rsid w:val="36BC3E64"/>
    <w:rsid w:val="37024FA2"/>
    <w:rsid w:val="37D366CE"/>
    <w:rsid w:val="39CC21A9"/>
    <w:rsid w:val="3A661D2A"/>
    <w:rsid w:val="3B7E7E30"/>
    <w:rsid w:val="3BDF3993"/>
    <w:rsid w:val="3C434594"/>
    <w:rsid w:val="3CAF5C0A"/>
    <w:rsid w:val="3CDF76C4"/>
    <w:rsid w:val="3D024B68"/>
    <w:rsid w:val="3D3E1843"/>
    <w:rsid w:val="3D416E8D"/>
    <w:rsid w:val="3EEF4CE9"/>
    <w:rsid w:val="3F3C627A"/>
    <w:rsid w:val="3F676329"/>
    <w:rsid w:val="3FC736B1"/>
    <w:rsid w:val="3FE61943"/>
    <w:rsid w:val="40A42B87"/>
    <w:rsid w:val="40CD0E97"/>
    <w:rsid w:val="41C20C5C"/>
    <w:rsid w:val="41C343D7"/>
    <w:rsid w:val="41D73654"/>
    <w:rsid w:val="42864D18"/>
    <w:rsid w:val="4330314B"/>
    <w:rsid w:val="436141DD"/>
    <w:rsid w:val="438240E0"/>
    <w:rsid w:val="43FB1ABC"/>
    <w:rsid w:val="44A616A1"/>
    <w:rsid w:val="45BC3B97"/>
    <w:rsid w:val="4781466F"/>
    <w:rsid w:val="47C86779"/>
    <w:rsid w:val="47CD3A62"/>
    <w:rsid w:val="49344E1E"/>
    <w:rsid w:val="4A6845A2"/>
    <w:rsid w:val="4A6902EC"/>
    <w:rsid w:val="4AC76136"/>
    <w:rsid w:val="4BF45BE3"/>
    <w:rsid w:val="4DA16159"/>
    <w:rsid w:val="4E2D35F4"/>
    <w:rsid w:val="4E5E5545"/>
    <w:rsid w:val="4ED03025"/>
    <w:rsid w:val="4FC20464"/>
    <w:rsid w:val="50A3118B"/>
    <w:rsid w:val="51F779E0"/>
    <w:rsid w:val="52A631B4"/>
    <w:rsid w:val="52AF02BB"/>
    <w:rsid w:val="52B7188D"/>
    <w:rsid w:val="52FD1938"/>
    <w:rsid w:val="53242E52"/>
    <w:rsid w:val="53452D39"/>
    <w:rsid w:val="5369110E"/>
    <w:rsid w:val="53863A21"/>
    <w:rsid w:val="538B6E1B"/>
    <w:rsid w:val="546D471F"/>
    <w:rsid w:val="554D2A45"/>
    <w:rsid w:val="559339F5"/>
    <w:rsid w:val="55D517F2"/>
    <w:rsid w:val="57550112"/>
    <w:rsid w:val="590565E7"/>
    <w:rsid w:val="59AE1159"/>
    <w:rsid w:val="5ACD39D4"/>
    <w:rsid w:val="5AF4006E"/>
    <w:rsid w:val="5C654EB7"/>
    <w:rsid w:val="5CA85A91"/>
    <w:rsid w:val="5CEE393B"/>
    <w:rsid w:val="5E6A0E8C"/>
    <w:rsid w:val="5F27742B"/>
    <w:rsid w:val="5F524315"/>
    <w:rsid w:val="5F547FCC"/>
    <w:rsid w:val="5F904E93"/>
    <w:rsid w:val="60082DB8"/>
    <w:rsid w:val="60252EA7"/>
    <w:rsid w:val="60DB04CD"/>
    <w:rsid w:val="60E70105"/>
    <w:rsid w:val="60EE7A2E"/>
    <w:rsid w:val="61BC025C"/>
    <w:rsid w:val="625E13B5"/>
    <w:rsid w:val="639C630F"/>
    <w:rsid w:val="63A341CA"/>
    <w:rsid w:val="63BD05A6"/>
    <w:rsid w:val="64A63D3A"/>
    <w:rsid w:val="64E568F5"/>
    <w:rsid w:val="65065CED"/>
    <w:rsid w:val="669E0047"/>
    <w:rsid w:val="66C27D6F"/>
    <w:rsid w:val="68151085"/>
    <w:rsid w:val="68532649"/>
    <w:rsid w:val="68B33960"/>
    <w:rsid w:val="69B61AD7"/>
    <w:rsid w:val="6A9516EC"/>
    <w:rsid w:val="6ACD3B37"/>
    <w:rsid w:val="6B691002"/>
    <w:rsid w:val="6BA57855"/>
    <w:rsid w:val="6BAF67DE"/>
    <w:rsid w:val="6C004D8F"/>
    <w:rsid w:val="6C736239"/>
    <w:rsid w:val="6CDD086B"/>
    <w:rsid w:val="6CEB5F3B"/>
    <w:rsid w:val="6E3B256F"/>
    <w:rsid w:val="6E3E2ED4"/>
    <w:rsid w:val="6FE23BEE"/>
    <w:rsid w:val="709661BE"/>
    <w:rsid w:val="70C819F8"/>
    <w:rsid w:val="711F61B4"/>
    <w:rsid w:val="713E6062"/>
    <w:rsid w:val="7141437C"/>
    <w:rsid w:val="727652F0"/>
    <w:rsid w:val="730218E9"/>
    <w:rsid w:val="73C972A5"/>
    <w:rsid w:val="73F730B9"/>
    <w:rsid w:val="753C6B6B"/>
    <w:rsid w:val="754D158F"/>
    <w:rsid w:val="76163F32"/>
    <w:rsid w:val="76817185"/>
    <w:rsid w:val="76A8724B"/>
    <w:rsid w:val="77A71C25"/>
    <w:rsid w:val="7815045C"/>
    <w:rsid w:val="783E3A02"/>
    <w:rsid w:val="7A432414"/>
    <w:rsid w:val="7A8A095A"/>
    <w:rsid w:val="7A9C6A68"/>
    <w:rsid w:val="7B1211B1"/>
    <w:rsid w:val="7B4637F9"/>
    <w:rsid w:val="7BAF296A"/>
    <w:rsid w:val="7C431520"/>
    <w:rsid w:val="7CAC6412"/>
    <w:rsid w:val="7DA243F4"/>
    <w:rsid w:val="7ED21F55"/>
    <w:rsid w:val="7F556756"/>
    <w:rsid w:val="7FAB7F7A"/>
    <w:rsid w:val="7FC11D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6"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5"/>
    <w:qFormat/>
    <w:uiPriority w:val="0"/>
    <w:pPr>
      <w:keepNext/>
      <w:keepLines/>
      <w:widowControl w:val="0"/>
      <w:spacing w:before="260" w:after="260" w:line="415" w:lineRule="auto"/>
      <w:outlineLvl w:val="2"/>
    </w:pPr>
    <w:rPr>
      <w:b/>
      <w:bCs/>
      <w:kern w:val="0"/>
      <w:sz w:val="32"/>
      <w:szCs w:val="32"/>
    </w:rPr>
  </w:style>
  <w:style w:type="paragraph" w:styleId="7">
    <w:name w:val="heading 4"/>
    <w:basedOn w:val="1"/>
    <w:next w:val="1"/>
    <w:qFormat/>
    <w:uiPriority w:val="0"/>
    <w:pPr>
      <w:keepNext/>
      <w:keepLines/>
      <w:widowControl w:val="0"/>
      <w:spacing w:before="280" w:after="290" w:line="374" w:lineRule="auto"/>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200" w:firstLineChars="200"/>
    </w:pPr>
  </w:style>
  <w:style w:type="paragraph" w:styleId="6">
    <w:name w:val="toc 4"/>
    <w:basedOn w:val="1"/>
    <w:next w:val="1"/>
    <w:unhideWhenUsed/>
    <w:qFormat/>
    <w:uiPriority w:val="39"/>
    <w:pPr>
      <w:ind w:left="1260" w:leftChars="600"/>
    </w:pPr>
  </w:style>
  <w:style w:type="paragraph" w:styleId="8">
    <w:name w:val="Body Text"/>
    <w:basedOn w:val="1"/>
    <w:next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9">
    <w:name w:val="Body Text Indent"/>
    <w:basedOn w:val="1"/>
    <w:next w:val="10"/>
    <w:qFormat/>
    <w:uiPriority w:val="0"/>
    <w:pPr>
      <w:spacing w:after="120"/>
      <w:ind w:left="200" w:leftChars="200"/>
    </w:pPr>
  </w:style>
  <w:style w:type="paragraph" w:styleId="10">
    <w:name w:val="envelope return"/>
    <w:basedOn w:val="1"/>
    <w:unhideWhenUsed/>
    <w:qFormat/>
    <w:uiPriority w:val="99"/>
    <w:pPr>
      <w:snapToGrid w:val="0"/>
    </w:pPr>
    <w:rPr>
      <w:rFonts w:ascii="Arial" w:hAnsi="Arial"/>
    </w:rPr>
  </w:style>
  <w:style w:type="paragraph" w:styleId="11">
    <w:name w:val="Block Text"/>
    <w:basedOn w:val="1"/>
    <w:qFormat/>
    <w:uiPriority w:val="0"/>
    <w:pPr>
      <w:adjustRightInd w:val="0"/>
      <w:ind w:left="420" w:right="33"/>
      <w:jc w:val="left"/>
    </w:pPr>
    <w:rPr>
      <w:kern w:val="0"/>
      <w:sz w:val="24"/>
      <w:szCs w:val="20"/>
    </w:rPr>
  </w:style>
  <w:style w:type="paragraph" w:styleId="12">
    <w:name w:val="toc 8"/>
    <w:basedOn w:val="1"/>
    <w:next w:val="1"/>
    <w:qFormat/>
    <w:uiPriority w:val="0"/>
    <w:pPr>
      <w:ind w:left="1400" w:leftChars="1400"/>
    </w:p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style>
  <w:style w:type="paragraph" w:styleId="16">
    <w:name w:val="Normal (Web)"/>
    <w:basedOn w:val="1"/>
    <w:next w:val="1"/>
    <w:qFormat/>
    <w:uiPriority w:val="0"/>
    <w:pPr>
      <w:widowControl w:val="0"/>
      <w:spacing w:before="100" w:beforeAutospacing="1" w:after="75"/>
    </w:pPr>
    <w:rPr>
      <w:sz w:val="24"/>
      <w:szCs w:val="24"/>
      <w:lang w:val="en-US" w:eastAsia="zh-CN" w:bidi="ar-SA"/>
    </w:rPr>
  </w:style>
  <w:style w:type="paragraph" w:styleId="17">
    <w:name w:val="Body Text First Indent"/>
    <w:basedOn w:val="8"/>
    <w:next w:val="1"/>
    <w:unhideWhenUsed/>
    <w:qFormat/>
    <w:uiPriority w:val="99"/>
    <w:pPr>
      <w:spacing w:line="312" w:lineRule="auto"/>
      <w:ind w:firstLine="420"/>
    </w:pPr>
    <w:rPr>
      <w:rFonts w:ascii="Calibri" w:hAnsi="Calibri"/>
      <w:kern w:val="0"/>
      <w:sz w:val="20"/>
      <w:szCs w:val="24"/>
    </w:rPr>
  </w:style>
  <w:style w:type="paragraph" w:styleId="18">
    <w:name w:val="Body Text First Indent 2"/>
    <w:basedOn w:val="9"/>
    <w:unhideWhenUsed/>
    <w:qFormat/>
    <w:uiPriority w:val="99"/>
    <w:pPr>
      <w:ind w:firstLine="420" w:firstLineChars="200"/>
    </w:pPr>
  </w:style>
  <w:style w:type="character" w:styleId="21">
    <w:name w:val="Hyperlink"/>
    <w:qFormat/>
    <w:uiPriority w:val="99"/>
    <w:rPr>
      <w:rFonts w:cs="Times New Roman"/>
      <w:color w:val="0000FF"/>
      <w:u w:val="single"/>
      <w:lang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3">
    <w:name w:val="标题 1 Char"/>
    <w:link w:val="2"/>
    <w:qFormat/>
    <w:uiPriority w:val="0"/>
    <w:rPr>
      <w:b/>
      <w:bCs/>
      <w:kern w:val="44"/>
      <w:sz w:val="44"/>
      <w:szCs w:val="44"/>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lang w:bidi="ar-SA"/>
    </w:rPr>
  </w:style>
  <w:style w:type="character" w:customStyle="1" w:styleId="26">
    <w:name w:val="Heading 1 Char"/>
    <w:basedOn w:val="20"/>
    <w:qFormat/>
    <w:locked/>
    <w:uiPriority w:val="0"/>
    <w:rPr>
      <w:rFonts w:cs="Times New Roman"/>
      <w:b/>
      <w:bCs/>
      <w:kern w:val="44"/>
      <w:sz w:val="44"/>
      <w:szCs w:val="44"/>
    </w:rPr>
  </w:style>
  <w:style w:type="paragraph" w:customStyle="1" w:styleId="27">
    <w:name w:val="List Paragraph"/>
    <w:basedOn w:val="1"/>
    <w:qFormat/>
    <w:uiPriority w:val="0"/>
    <w:pPr>
      <w:ind w:firstLine="420" w:firstLineChars="200"/>
    </w:pPr>
  </w:style>
  <w:style w:type="paragraph" w:customStyle="1" w:styleId="28">
    <w:name w:val="p15"/>
    <w:basedOn w:val="1"/>
    <w:qFormat/>
    <w:uiPriority w:val="0"/>
    <w:pPr>
      <w:widowControl/>
    </w:pPr>
    <w:rPr>
      <w:kern w:val="0"/>
      <w:szCs w:val="21"/>
    </w:rPr>
  </w:style>
  <w:style w:type="paragraph" w:customStyle="1" w:styleId="29">
    <w:name w:val="p0"/>
    <w:basedOn w:val="1"/>
    <w:next w:val="12"/>
    <w:qFormat/>
    <w:uiPriority w:val="0"/>
    <w:pPr>
      <w:widowControl/>
    </w:pPr>
    <w:rPr>
      <w:kern w:val="0"/>
      <w:szCs w:val="21"/>
    </w:rPr>
  </w:style>
  <w:style w:type="character" w:customStyle="1" w:styleId="30">
    <w:name w:val="page number"/>
    <w:qFormat/>
    <w:uiPriority w:val="0"/>
    <w:rPr>
      <w:rFonts w:cs="Times New Roman"/>
      <w:lang w:bidi="ar-SA"/>
    </w:rPr>
  </w:style>
  <w:style w:type="paragraph" w:customStyle="1" w:styleId="31">
    <w:name w:val="标题 31"/>
    <w:basedOn w:val="1"/>
    <w:qFormat/>
    <w:uiPriority w:val="1"/>
    <w:pPr>
      <w:spacing w:before="46"/>
      <w:ind w:left="842"/>
      <w:outlineLvl w:val="3"/>
    </w:pPr>
    <w:rPr>
      <w:b/>
      <w:bCs/>
      <w:sz w:val="31"/>
      <w:szCs w:val="31"/>
    </w:rPr>
  </w:style>
  <w:style w:type="paragraph" w:customStyle="1" w:styleId="32">
    <w:name w:val="列表段落1"/>
    <w:basedOn w:val="1"/>
    <w:next w:val="1"/>
    <w:qFormat/>
    <w:uiPriority w:val="0"/>
    <w:pPr>
      <w:ind w:firstLine="420" w:firstLineChars="200"/>
    </w:p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character" w:customStyle="1" w:styleId="34">
    <w:name w:val="font11"/>
    <w:basedOn w:val="20"/>
    <w:qFormat/>
    <w:uiPriority w:val="0"/>
    <w:rPr>
      <w:rFonts w:hint="eastAsia" w:ascii="宋体" w:hAnsi="宋体" w:eastAsia="宋体" w:cs="宋体"/>
      <w:color w:val="000000"/>
      <w:sz w:val="22"/>
      <w:szCs w:val="22"/>
      <w:u w:val="single"/>
    </w:rPr>
  </w:style>
  <w:style w:type="character" w:customStyle="1" w:styleId="35">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4864</Words>
  <Characters>5361</Characters>
  <Lines>0</Lines>
  <Paragraphs>0</Paragraphs>
  <TotalTime>0</TotalTime>
  <ScaleCrop>false</ScaleCrop>
  <LinksUpToDate>false</LinksUpToDate>
  <CharactersWithSpaces>5680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2019-09-09T08:06:00Z</dcterms:created>
  <dc:creator>成成</dc:creator>
  <cp:lastModifiedBy>微信用户</cp:lastModifiedBy>
  <cp:lastPrinted>2021-11-01T02:37:00Z</cp:lastPrinted>
  <dcterms:modified xsi:type="dcterms:W3CDTF">2026-03-16T08:51:37Z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4B85A86B9A2345FD81789AFA3BB381BD_13</vt:lpwstr>
  </property>
  <property fmtid="{D5CDD505-2E9C-101B-9397-08002B2CF9AE}" pid="4" name="KSOTemplateDocerSaveRecord">
    <vt:lpwstr>eyJoZGlkIjoiMGYwZWFjYjhkZDBjZTczZDBiMTY0NjA0ODU1YjcwNDAiLCJ1c2VySWQiOiIxMzU2ODg5NTIxIn0=</vt:lpwstr>
  </property>
</Properties>
</file>